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7A6C" w:rsidRPr="0041558C" w:rsidRDefault="00F57A6C" w:rsidP="00B15777">
      <w:pPr>
        <w:spacing w:line="0" w:lineRule="atLeast"/>
        <w:ind w:right="-219" w:firstLine="720"/>
        <w:jc w:val="both"/>
        <w:rPr>
          <w:rFonts w:ascii="Times New Roman" w:eastAsia="Arial" w:hAnsi="Times New Roman" w:cs="Times New Roman"/>
          <w:sz w:val="24"/>
          <w:lang w:val="sq-AL"/>
        </w:rPr>
      </w:pPr>
    </w:p>
    <w:p w:rsidR="0042521A" w:rsidRPr="0041558C" w:rsidRDefault="0042521A" w:rsidP="00B15777">
      <w:pPr>
        <w:spacing w:line="0" w:lineRule="atLeast"/>
        <w:ind w:right="-219" w:firstLine="720"/>
        <w:jc w:val="both"/>
        <w:rPr>
          <w:rFonts w:ascii="Times New Roman" w:eastAsia="Arial" w:hAnsi="Times New Roman" w:cs="Times New Roman"/>
          <w:sz w:val="24"/>
          <w:lang w:val="sq-AL"/>
        </w:rPr>
      </w:pPr>
    </w:p>
    <w:p w:rsidR="0042521A" w:rsidRPr="004C2CC2" w:rsidRDefault="0042521A" w:rsidP="00B15777">
      <w:pPr>
        <w:spacing w:line="0" w:lineRule="atLeast"/>
        <w:ind w:right="-219" w:firstLine="720"/>
        <w:jc w:val="both"/>
        <w:rPr>
          <w:rFonts w:ascii="Times New Roman" w:eastAsia="Arial" w:hAnsi="Times New Roman" w:cs="Times New Roman"/>
          <w:sz w:val="16"/>
          <w:szCs w:val="16"/>
          <w:lang w:val="sq-AL"/>
        </w:rPr>
      </w:pPr>
    </w:p>
    <w:tbl>
      <w:tblPr>
        <w:tblpPr w:leftFromText="180" w:rightFromText="180" w:vertAnchor="page" w:horzAnchor="margin" w:tblpY="1486"/>
        <w:tblW w:w="0" w:type="auto"/>
        <w:tblLook w:val="0000"/>
      </w:tblPr>
      <w:tblGrid>
        <w:gridCol w:w="1259"/>
        <w:gridCol w:w="6871"/>
        <w:gridCol w:w="1446"/>
      </w:tblGrid>
      <w:tr w:rsidR="0088377E" w:rsidRPr="00251DCB" w:rsidTr="00131143">
        <w:trPr>
          <w:trHeight w:val="1069"/>
        </w:trPr>
        <w:tc>
          <w:tcPr>
            <w:tcW w:w="1259" w:type="dxa"/>
          </w:tcPr>
          <w:p w:rsidR="0088377E" w:rsidRPr="00251DCB" w:rsidRDefault="0088377E" w:rsidP="00131143">
            <w:pPr>
              <w:tabs>
                <w:tab w:val="left" w:pos="9360"/>
              </w:tabs>
              <w:rPr>
                <w:rFonts w:ascii="Garamond" w:hAnsi="Garamond"/>
                <w:lang w:val="sq-AL"/>
              </w:rPr>
            </w:pPr>
            <w:r w:rsidRPr="00251DCB">
              <w:rPr>
                <w:rFonts w:ascii="Garamond" w:hAnsi="Garamond"/>
                <w:noProof/>
              </w:rPr>
              <w:drawing>
                <wp:inline distT="0" distB="0" distL="0" distR="0">
                  <wp:extent cx="619125" cy="666750"/>
                  <wp:effectExtent l="19050" t="0" r="9525" b="0"/>
                  <wp:docPr id="1" name="Picture 17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1" w:type="dxa"/>
          </w:tcPr>
          <w:p w:rsidR="0088377E" w:rsidRPr="00251DCB" w:rsidRDefault="0088377E" w:rsidP="00131143">
            <w:pPr>
              <w:tabs>
                <w:tab w:val="left" w:pos="9360"/>
              </w:tabs>
              <w:jc w:val="center"/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</w:pPr>
            <w:r w:rsidRPr="00251DCB"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  <w:t>REPUBLIKA E KOSOVËS</w:t>
            </w:r>
          </w:p>
          <w:p w:rsidR="0088377E" w:rsidRPr="00251DCB" w:rsidRDefault="0088377E" w:rsidP="00131143">
            <w:pPr>
              <w:tabs>
                <w:tab w:val="left" w:pos="9360"/>
              </w:tabs>
              <w:jc w:val="center"/>
              <w:rPr>
                <w:rFonts w:ascii="Garamond" w:hAnsi="Garamond"/>
                <w:b/>
                <w:bCs/>
                <w:lang w:val="sq-AL"/>
              </w:rPr>
            </w:pPr>
            <w:r w:rsidRPr="00251DCB">
              <w:rPr>
                <w:rFonts w:ascii="Garamond" w:hAnsi="Garamond"/>
                <w:b/>
                <w:bCs/>
                <w:lang w:val="sq-AL"/>
              </w:rPr>
              <w:t>REPUBLIKA KOSOVA-REPUBLIC OF KOSOVA</w:t>
            </w:r>
          </w:p>
          <w:p w:rsidR="0088377E" w:rsidRPr="00251DCB" w:rsidRDefault="0088377E" w:rsidP="00131143">
            <w:pPr>
              <w:tabs>
                <w:tab w:val="left" w:pos="9360"/>
              </w:tabs>
              <w:jc w:val="center"/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</w:pPr>
            <w:r w:rsidRPr="00251DCB">
              <w:rPr>
                <w:rFonts w:ascii="Garamond" w:hAnsi="Garamond"/>
                <w:b/>
                <w:bCs/>
                <w:lang w:val="sq-AL"/>
              </w:rPr>
              <w:t xml:space="preserve"> </w:t>
            </w:r>
            <w:r w:rsidRPr="00251DCB"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  <w:t>KOMUNA E SUHAREKËS</w:t>
            </w:r>
          </w:p>
          <w:p w:rsidR="0088377E" w:rsidRPr="00251DCB" w:rsidRDefault="0088377E" w:rsidP="00131143">
            <w:pPr>
              <w:tabs>
                <w:tab w:val="left" w:pos="9360"/>
              </w:tabs>
              <w:jc w:val="center"/>
              <w:rPr>
                <w:rFonts w:ascii="Garamond" w:hAnsi="Garamond"/>
                <w:bCs/>
                <w:lang w:val="sq-AL"/>
              </w:rPr>
            </w:pPr>
            <w:r w:rsidRPr="00251DCB">
              <w:rPr>
                <w:rFonts w:ascii="Garamond" w:hAnsi="Garamond"/>
                <w:b/>
                <w:bCs/>
                <w:lang w:val="sq-AL"/>
              </w:rPr>
              <w:t>OPSTINA SUVA REKA-THE MUNICIPALITY OF SUHAREKË</w:t>
            </w:r>
          </w:p>
        </w:tc>
        <w:tc>
          <w:tcPr>
            <w:tcW w:w="1446" w:type="dxa"/>
          </w:tcPr>
          <w:p w:rsidR="0088377E" w:rsidRPr="00251DCB" w:rsidRDefault="0088377E" w:rsidP="00131143">
            <w:pPr>
              <w:tabs>
                <w:tab w:val="left" w:pos="9360"/>
              </w:tabs>
              <w:rPr>
                <w:rFonts w:ascii="Garamond" w:hAnsi="Garamond"/>
                <w:lang w:val="sq-AL"/>
              </w:rPr>
            </w:pPr>
            <w:r w:rsidRPr="00251DCB">
              <w:rPr>
                <w:rFonts w:ascii="Garamond" w:hAnsi="Garamond"/>
                <w:b/>
                <w:noProof/>
                <w:sz w:val="32"/>
                <w:szCs w:val="32"/>
              </w:rPr>
              <w:drawing>
                <wp:inline distT="0" distB="0" distL="0" distR="0">
                  <wp:extent cx="762000" cy="685800"/>
                  <wp:effectExtent l="19050" t="0" r="0" b="0"/>
                  <wp:docPr id="2" name="Picture 18" descr="Simboli i Kom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imboli i Kom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77E" w:rsidRPr="00251DCB" w:rsidRDefault="0088377E" w:rsidP="0088377E">
      <w:pPr>
        <w:pBdr>
          <w:bottom w:val="single" w:sz="12" w:space="1" w:color="auto"/>
        </w:pBdr>
        <w:tabs>
          <w:tab w:val="left" w:pos="9360"/>
        </w:tabs>
        <w:rPr>
          <w:rFonts w:ascii="Garamond" w:hAnsi="Garamond"/>
          <w:b/>
          <w:bCs/>
          <w:sz w:val="10"/>
          <w:szCs w:val="10"/>
          <w:lang w:val="sq-AL"/>
        </w:rPr>
      </w:pPr>
    </w:p>
    <w:p w:rsidR="0088377E" w:rsidRPr="00251DCB" w:rsidRDefault="0088377E" w:rsidP="0088377E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BookAntiqua-Bold" w:hAnsi="BookAntiqua-Bold" w:cs="BookAntiqua-Bold"/>
          <w:b/>
          <w:bCs/>
          <w:sz w:val="24"/>
          <w:szCs w:val="24"/>
          <w:lang w:val="sq-AL"/>
        </w:rPr>
      </w:pPr>
    </w:p>
    <w:p w:rsidR="0088377E" w:rsidRPr="00251DCB" w:rsidRDefault="0088377E" w:rsidP="0088377E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BookAntiqua-Bold" w:hAnsi="BookAntiqua-Bold" w:cs="BookAntiqua-Bold"/>
          <w:b/>
          <w:bCs/>
          <w:sz w:val="24"/>
          <w:szCs w:val="24"/>
          <w:lang w:val="sq-AL"/>
        </w:rPr>
      </w:pPr>
    </w:p>
    <w:p w:rsidR="003B083D" w:rsidRPr="0041558C" w:rsidRDefault="003B083D" w:rsidP="00B15777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B083D" w:rsidRPr="0041558C" w:rsidRDefault="003B083D" w:rsidP="00B15777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B083D" w:rsidRPr="0041558C" w:rsidRDefault="003B083D" w:rsidP="00B15777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B083D" w:rsidRPr="0041558C" w:rsidRDefault="003B083D" w:rsidP="00B15777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B083D" w:rsidRPr="0041558C" w:rsidRDefault="003B083D" w:rsidP="00B15777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B083D" w:rsidRPr="0041558C" w:rsidRDefault="003B083D" w:rsidP="00B15777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B083D" w:rsidRPr="0041558C" w:rsidRDefault="003B083D" w:rsidP="00B15777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B083D" w:rsidRPr="0041558C" w:rsidRDefault="003B083D" w:rsidP="00B15777">
      <w:pPr>
        <w:spacing w:line="20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B083D" w:rsidRPr="0041558C" w:rsidRDefault="003B083D" w:rsidP="0088377E">
      <w:pPr>
        <w:spacing w:line="23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4C2CC2" w:rsidRDefault="0041558C" w:rsidP="0041558C">
      <w:pPr>
        <w:spacing w:line="228" w:lineRule="auto"/>
        <w:ind w:left="460" w:right="460" w:firstLine="720"/>
        <w:jc w:val="center"/>
        <w:rPr>
          <w:rFonts w:ascii="Garamond" w:eastAsia="Arial" w:hAnsi="Garamond" w:cs="Times New Roman"/>
          <w:b/>
          <w:sz w:val="32"/>
          <w:szCs w:val="32"/>
          <w:lang w:val="sq-AL"/>
        </w:rPr>
      </w:pPr>
      <w:r w:rsidRPr="004C2CC2">
        <w:rPr>
          <w:rFonts w:ascii="Garamond" w:eastAsia="Arial" w:hAnsi="Garamond" w:cs="Times New Roman"/>
          <w:b/>
          <w:sz w:val="32"/>
          <w:szCs w:val="32"/>
          <w:lang w:val="sq-AL"/>
        </w:rPr>
        <w:t>Projekt -RREGULLORE PËR</w:t>
      </w:r>
      <w:r w:rsidR="003B083D" w:rsidRPr="004C2CC2">
        <w:rPr>
          <w:rFonts w:ascii="Garamond" w:eastAsia="Arial" w:hAnsi="Garamond" w:cs="Times New Roman"/>
          <w:b/>
          <w:sz w:val="32"/>
          <w:szCs w:val="32"/>
          <w:lang w:val="sq-AL"/>
        </w:rPr>
        <w:t xml:space="preserve"> NDARJEN E BURSAVE </w:t>
      </w:r>
    </w:p>
    <w:p w:rsidR="004C2CC2" w:rsidRDefault="004C2CC2" w:rsidP="0041558C">
      <w:pPr>
        <w:spacing w:line="228" w:lineRule="auto"/>
        <w:ind w:left="460" w:right="460" w:firstLine="720"/>
        <w:jc w:val="center"/>
        <w:rPr>
          <w:rFonts w:ascii="Garamond" w:eastAsia="Arial" w:hAnsi="Garamond" w:cs="Times New Roman"/>
          <w:b/>
          <w:sz w:val="32"/>
          <w:szCs w:val="32"/>
          <w:lang w:val="sq-AL"/>
        </w:rPr>
      </w:pPr>
    </w:p>
    <w:p w:rsidR="0088377E" w:rsidRPr="004C2CC2" w:rsidRDefault="003B083D" w:rsidP="0041558C">
      <w:pPr>
        <w:spacing w:line="228" w:lineRule="auto"/>
        <w:ind w:left="460" w:right="460" w:firstLine="720"/>
        <w:jc w:val="center"/>
        <w:rPr>
          <w:rFonts w:ascii="Garamond" w:eastAsia="Arial" w:hAnsi="Garamond" w:cs="Times New Roman"/>
          <w:b/>
          <w:sz w:val="32"/>
          <w:szCs w:val="32"/>
          <w:lang w:val="sq-AL"/>
        </w:rPr>
      </w:pPr>
      <w:r w:rsidRPr="004C2CC2">
        <w:rPr>
          <w:rFonts w:ascii="Garamond" w:eastAsia="Arial" w:hAnsi="Garamond" w:cs="Times New Roman"/>
          <w:b/>
          <w:sz w:val="32"/>
          <w:szCs w:val="32"/>
          <w:lang w:val="sq-AL"/>
        </w:rPr>
        <w:t xml:space="preserve">PËR NXËNËS/E DHE </w:t>
      </w:r>
    </w:p>
    <w:p w:rsidR="004C2CC2" w:rsidRDefault="004C2CC2" w:rsidP="0041558C">
      <w:pPr>
        <w:spacing w:line="228" w:lineRule="auto"/>
        <w:ind w:left="460" w:right="460" w:firstLine="720"/>
        <w:jc w:val="center"/>
        <w:rPr>
          <w:rFonts w:ascii="Garamond" w:eastAsia="Arial" w:hAnsi="Garamond" w:cs="Times New Roman"/>
          <w:b/>
          <w:sz w:val="32"/>
          <w:szCs w:val="32"/>
          <w:lang w:val="sq-AL"/>
        </w:rPr>
      </w:pPr>
    </w:p>
    <w:p w:rsidR="003B083D" w:rsidRPr="004C2CC2" w:rsidRDefault="003B083D" w:rsidP="0041558C">
      <w:pPr>
        <w:spacing w:line="228" w:lineRule="auto"/>
        <w:ind w:left="460" w:right="460" w:firstLine="720"/>
        <w:jc w:val="center"/>
        <w:rPr>
          <w:rFonts w:ascii="Garamond" w:eastAsia="Arial" w:hAnsi="Garamond" w:cs="Times New Roman"/>
          <w:b/>
          <w:sz w:val="32"/>
          <w:szCs w:val="32"/>
          <w:lang w:val="sq-AL"/>
        </w:rPr>
      </w:pPr>
      <w:r w:rsidRPr="004C2CC2">
        <w:rPr>
          <w:rFonts w:ascii="Garamond" w:eastAsia="Arial" w:hAnsi="Garamond" w:cs="Times New Roman"/>
          <w:b/>
          <w:sz w:val="32"/>
          <w:szCs w:val="32"/>
          <w:lang w:val="sq-AL"/>
        </w:rPr>
        <w:t>STUDENTË/E TË KOMUNËS SË SUHAREKËS</w:t>
      </w: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72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0" w:lineRule="atLeast"/>
        <w:ind w:left="2020" w:firstLine="720"/>
        <w:jc w:val="both"/>
        <w:rPr>
          <w:rFonts w:ascii="Garamond" w:eastAsia="Arial" w:hAnsi="Garamond" w:cs="Times New Roman"/>
          <w:b/>
          <w:sz w:val="26"/>
          <w:szCs w:val="26"/>
          <w:lang w:val="sq-AL"/>
        </w:rPr>
      </w:pPr>
      <w:r w:rsidRPr="0088377E">
        <w:rPr>
          <w:rFonts w:ascii="Garamond" w:eastAsia="Arial" w:hAnsi="Garamond" w:cs="Times New Roman"/>
          <w:b/>
          <w:sz w:val="26"/>
          <w:szCs w:val="26"/>
          <w:lang w:val="sq-AL"/>
        </w:rPr>
        <w:t>E MIRATUAR MË</w:t>
      </w:r>
      <w:r w:rsidR="00847BE6" w:rsidRPr="0088377E">
        <w:rPr>
          <w:rFonts w:ascii="Garamond" w:eastAsia="Arial" w:hAnsi="Garamond" w:cs="Times New Roman"/>
          <w:b/>
          <w:sz w:val="26"/>
          <w:szCs w:val="26"/>
          <w:lang w:val="sq-AL"/>
        </w:rPr>
        <w:t>:_____________</w:t>
      </w: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84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0" w:lineRule="atLeast"/>
        <w:ind w:left="2980" w:firstLine="720"/>
        <w:jc w:val="both"/>
        <w:rPr>
          <w:rFonts w:ascii="Garamond" w:eastAsia="Arial" w:hAnsi="Garamond" w:cs="Times New Roman"/>
          <w:b/>
          <w:sz w:val="26"/>
          <w:szCs w:val="26"/>
          <w:lang w:val="sq-AL"/>
        </w:rPr>
        <w:sectPr w:rsidR="003B083D" w:rsidRPr="0088377E">
          <w:footerReference w:type="default" r:id="rId10"/>
          <w:pgSz w:w="12240" w:h="15840"/>
          <w:pgMar w:top="676" w:right="1200" w:bottom="202" w:left="1440" w:header="0" w:footer="0" w:gutter="0"/>
          <w:cols w:space="0" w:equalWidth="0">
            <w:col w:w="9600"/>
          </w:cols>
          <w:docGrid w:linePitch="360"/>
        </w:sectPr>
      </w:pPr>
      <w:r w:rsidRPr="0088377E">
        <w:rPr>
          <w:rFonts w:ascii="Garamond" w:eastAsia="Arial" w:hAnsi="Garamond" w:cs="Times New Roman"/>
          <w:b/>
          <w:sz w:val="26"/>
          <w:szCs w:val="26"/>
          <w:lang w:val="sq-AL"/>
        </w:rPr>
        <w:t xml:space="preserve">SUHAREKË </w:t>
      </w: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20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350" w:lineRule="exact"/>
        <w:ind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0" w:lineRule="atLeast"/>
        <w:ind w:left="9500"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</w:pPr>
    </w:p>
    <w:p w:rsidR="003B083D" w:rsidRPr="0088377E" w:rsidRDefault="003B083D" w:rsidP="00B15777">
      <w:pPr>
        <w:spacing w:line="0" w:lineRule="atLeast"/>
        <w:ind w:left="9500" w:firstLine="720"/>
        <w:jc w:val="both"/>
        <w:rPr>
          <w:rFonts w:ascii="Garamond" w:eastAsia="Times New Roman" w:hAnsi="Garamond" w:cs="Times New Roman"/>
          <w:b/>
          <w:sz w:val="26"/>
          <w:szCs w:val="26"/>
          <w:lang w:val="sq-AL"/>
        </w:rPr>
        <w:sectPr w:rsidR="003B083D" w:rsidRPr="0088377E">
          <w:type w:val="continuous"/>
          <w:pgSz w:w="12240" w:h="15840"/>
          <w:pgMar w:top="676" w:right="1200" w:bottom="202" w:left="1440" w:header="0" w:footer="0" w:gutter="0"/>
          <w:cols w:space="0" w:equalWidth="0">
            <w:col w:w="9600"/>
          </w:cols>
          <w:docGrid w:linePitch="360"/>
        </w:sectPr>
      </w:pPr>
    </w:p>
    <w:p w:rsidR="009D0F7D" w:rsidRPr="009D0F7D" w:rsidRDefault="009D0F7D" w:rsidP="009D0F7D">
      <w:pPr>
        <w:tabs>
          <w:tab w:val="left" w:pos="9360"/>
        </w:tabs>
        <w:autoSpaceDE w:val="0"/>
        <w:autoSpaceDN w:val="0"/>
        <w:adjustRightInd w:val="0"/>
        <w:jc w:val="both"/>
        <w:rPr>
          <w:rFonts w:ascii="Garamond" w:hAnsi="Garamond" w:cs="BookAntiqua"/>
          <w:sz w:val="26"/>
          <w:szCs w:val="26"/>
          <w:lang w:val="sq-AL"/>
        </w:rPr>
      </w:pPr>
      <w:bookmarkStart w:id="0" w:name="page2"/>
      <w:bookmarkEnd w:id="0"/>
      <w:r w:rsidRPr="009D0F7D">
        <w:rPr>
          <w:rFonts w:ascii="Garamond" w:hAnsi="Garamond" w:cs="BookAntiqua"/>
          <w:sz w:val="26"/>
          <w:szCs w:val="26"/>
          <w:lang w:val="sq-AL"/>
        </w:rPr>
        <w:lastRenderedPageBreak/>
        <w:t>Në bazë të nenit 12, paragrafi 2, pika (c) të Ligjit Nr. 03/L-040, për vetëqeverisjen lokale “Gazeta zyrtare e Republikës së Kosovës, Nr. 28/2008”, e në mbështetje të</w:t>
      </w:r>
      <w:r>
        <w:rPr>
          <w:rFonts w:ascii="Garamond" w:hAnsi="Garamond" w:cs="BookAntiqua"/>
          <w:sz w:val="26"/>
          <w:szCs w:val="26"/>
          <w:lang w:val="sq-AL"/>
        </w:rPr>
        <w:t xml:space="preserve"> </w:t>
      </w:r>
      <w:r w:rsidRPr="009D0F7D">
        <w:rPr>
          <w:rFonts w:ascii="Garamond" w:hAnsi="Garamond"/>
          <w:sz w:val="26"/>
          <w:szCs w:val="26"/>
          <w:lang w:val="sq-AL"/>
        </w:rPr>
        <w:t>nenit 28, lidhur me nenin 29, të Statutit të Komunës së Suharekës, 01-Nr-8336, të datës 04.11.2008, Kuvendi i Komunës së Suharekës, në mbledhjen e mbajtur më ------------------------, miratoi këtë</w:t>
      </w:r>
      <w:r w:rsidRPr="009D0F7D">
        <w:rPr>
          <w:rFonts w:ascii="Garamond" w:hAnsi="Garamond" w:cs="BookAntiqua"/>
          <w:sz w:val="26"/>
          <w:szCs w:val="26"/>
          <w:lang w:val="sq-AL"/>
        </w:rPr>
        <w:t>;</w:t>
      </w:r>
    </w:p>
    <w:p w:rsidR="003B083D" w:rsidRPr="0088377E" w:rsidRDefault="003B083D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B64025" w:rsidRPr="0088377E" w:rsidRDefault="00B64025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3B083D" w:rsidRPr="0016284D" w:rsidRDefault="009702E2" w:rsidP="009D0F7D">
      <w:pPr>
        <w:jc w:val="center"/>
        <w:rPr>
          <w:rFonts w:ascii="Garamond" w:hAnsi="Garamond"/>
          <w:b/>
          <w:sz w:val="26"/>
          <w:szCs w:val="26"/>
          <w:lang w:val="sq-AL"/>
        </w:rPr>
      </w:pPr>
      <w:r>
        <w:rPr>
          <w:rFonts w:ascii="Garamond" w:hAnsi="Garamond"/>
          <w:b/>
          <w:sz w:val="26"/>
          <w:szCs w:val="26"/>
          <w:lang w:val="sq-AL"/>
        </w:rPr>
        <w:t>RREGULLORE PËR</w:t>
      </w:r>
      <w:r w:rsidR="003B083D" w:rsidRPr="0016284D">
        <w:rPr>
          <w:rFonts w:ascii="Garamond" w:hAnsi="Garamond"/>
          <w:b/>
          <w:sz w:val="26"/>
          <w:szCs w:val="26"/>
          <w:lang w:val="sq-AL"/>
        </w:rPr>
        <w:t xml:space="preserve"> NDARJEN E BURSAVE PËR</w:t>
      </w:r>
      <w:r w:rsidR="003816FC" w:rsidRPr="0016284D">
        <w:rPr>
          <w:rFonts w:ascii="Garamond" w:hAnsi="Garamond"/>
          <w:b/>
          <w:sz w:val="26"/>
          <w:szCs w:val="26"/>
          <w:lang w:val="sq-AL"/>
        </w:rPr>
        <w:t xml:space="preserve"> STUDENTË/E DHE NXËNËS/E </w:t>
      </w:r>
      <w:r w:rsidR="003B083D" w:rsidRPr="0016284D">
        <w:rPr>
          <w:rFonts w:ascii="Garamond" w:hAnsi="Garamond"/>
          <w:b/>
          <w:sz w:val="26"/>
          <w:szCs w:val="26"/>
          <w:lang w:val="sq-AL"/>
        </w:rPr>
        <w:t>TË KOMUNËS SË SUHAREKËS</w:t>
      </w:r>
    </w:p>
    <w:p w:rsidR="00B64025" w:rsidRPr="0016284D" w:rsidRDefault="00B64025" w:rsidP="0088377E">
      <w:pPr>
        <w:rPr>
          <w:rFonts w:ascii="Garamond" w:eastAsia="Times New Roman" w:hAnsi="Garamond"/>
          <w:b/>
          <w:sz w:val="26"/>
          <w:szCs w:val="26"/>
          <w:lang w:val="sq-AL"/>
        </w:rPr>
      </w:pPr>
    </w:p>
    <w:p w:rsidR="003B083D" w:rsidRPr="0016284D" w:rsidRDefault="003B083D" w:rsidP="0088377E">
      <w:pPr>
        <w:rPr>
          <w:rFonts w:ascii="Garamond" w:hAnsi="Garamond"/>
          <w:b/>
          <w:sz w:val="26"/>
          <w:szCs w:val="26"/>
          <w:lang w:val="sq-AL"/>
        </w:rPr>
      </w:pPr>
      <w:r w:rsidRPr="0016284D">
        <w:rPr>
          <w:rFonts w:ascii="Garamond" w:hAnsi="Garamond"/>
          <w:b/>
          <w:sz w:val="26"/>
          <w:szCs w:val="26"/>
          <w:lang w:val="sq-AL"/>
        </w:rPr>
        <w:t>DISPOZITAT E PËRGJITHSHME</w:t>
      </w:r>
    </w:p>
    <w:p w:rsidR="003B083D" w:rsidRPr="0088377E" w:rsidRDefault="003B083D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3B083D" w:rsidRPr="0088377E" w:rsidRDefault="003B083D" w:rsidP="001F12B1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1</w:t>
      </w:r>
    </w:p>
    <w:p w:rsidR="007F698F" w:rsidRPr="0088377E" w:rsidRDefault="007F698F" w:rsidP="001F12B1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 xml:space="preserve">Me këtë rregullore përcaktohen kushtet dhe  kriteret për ndarjen e bursave për </w:t>
      </w:r>
      <w:r w:rsidR="00881932" w:rsidRPr="0088377E">
        <w:rPr>
          <w:rFonts w:ascii="Garamond" w:hAnsi="Garamond"/>
          <w:sz w:val="26"/>
          <w:szCs w:val="26"/>
          <w:lang w:val="sq-AL"/>
        </w:rPr>
        <w:t>student/e</w:t>
      </w:r>
      <w:r w:rsidRPr="0088377E">
        <w:rPr>
          <w:rFonts w:ascii="Garamond" w:hAnsi="Garamond"/>
          <w:sz w:val="26"/>
          <w:szCs w:val="26"/>
          <w:lang w:val="sq-AL"/>
        </w:rPr>
        <w:t xml:space="preserve"> dhe nxënës</w:t>
      </w:r>
      <w:r w:rsidR="00881932" w:rsidRPr="0088377E">
        <w:rPr>
          <w:rFonts w:ascii="Garamond" w:hAnsi="Garamond"/>
          <w:sz w:val="26"/>
          <w:szCs w:val="26"/>
          <w:lang w:val="sq-AL"/>
        </w:rPr>
        <w:t xml:space="preserve">/e </w:t>
      </w:r>
      <w:r w:rsidRPr="0088377E">
        <w:rPr>
          <w:rFonts w:ascii="Garamond" w:hAnsi="Garamond"/>
          <w:sz w:val="26"/>
          <w:szCs w:val="26"/>
          <w:lang w:val="sq-AL"/>
        </w:rPr>
        <w:t xml:space="preserve"> të cilët </w:t>
      </w:r>
      <w:r w:rsidR="001F12B1">
        <w:rPr>
          <w:rFonts w:ascii="Garamond" w:hAnsi="Garamond"/>
          <w:sz w:val="26"/>
          <w:szCs w:val="26"/>
          <w:lang w:val="sq-AL"/>
        </w:rPr>
        <w:t xml:space="preserve">vazhdojnë mësimet në shkollën e mesme të lartë dhe </w:t>
      </w:r>
      <w:r w:rsidRPr="0088377E">
        <w:rPr>
          <w:rFonts w:ascii="Garamond" w:hAnsi="Garamond"/>
          <w:sz w:val="26"/>
          <w:szCs w:val="26"/>
          <w:lang w:val="sq-AL"/>
        </w:rPr>
        <w:t xml:space="preserve">studiojnë në Universitetet publike të Republikës së Kosovës, për </w:t>
      </w:r>
      <w:r w:rsidR="00881932" w:rsidRPr="0088377E">
        <w:rPr>
          <w:rFonts w:ascii="Garamond" w:hAnsi="Garamond"/>
          <w:sz w:val="26"/>
          <w:szCs w:val="26"/>
          <w:lang w:val="sq-AL"/>
        </w:rPr>
        <w:t>studentët dhe nxënësit</w:t>
      </w:r>
      <w:r w:rsidRPr="0088377E">
        <w:rPr>
          <w:rFonts w:ascii="Garamond" w:hAnsi="Garamond"/>
          <w:sz w:val="26"/>
          <w:szCs w:val="26"/>
          <w:lang w:val="sq-AL"/>
        </w:rPr>
        <w:t xml:space="preserve"> e komunës së Suharekës. </w:t>
      </w:r>
    </w:p>
    <w:p w:rsidR="003B083D" w:rsidRPr="0088377E" w:rsidRDefault="003B083D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3B083D" w:rsidRPr="0088377E" w:rsidRDefault="00B64025" w:rsidP="001F12B1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2</w:t>
      </w:r>
    </w:p>
    <w:p w:rsidR="003B083D" w:rsidRPr="0088377E" w:rsidRDefault="00DE7F16" w:rsidP="001F12B1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Të gjithë</w:t>
      </w:r>
      <w:r w:rsidR="003B083D" w:rsidRPr="0088377E">
        <w:rPr>
          <w:rFonts w:ascii="Garamond" w:hAnsi="Garamond"/>
          <w:sz w:val="26"/>
          <w:szCs w:val="26"/>
          <w:lang w:val="sq-AL"/>
        </w:rPr>
        <w:t xml:space="preserve"> studentët/et e rregullt</w:t>
      </w:r>
      <w:r w:rsidRPr="0088377E">
        <w:rPr>
          <w:rFonts w:ascii="Garamond" w:hAnsi="Garamond"/>
          <w:sz w:val="26"/>
          <w:szCs w:val="26"/>
          <w:lang w:val="sq-AL"/>
        </w:rPr>
        <w:t xml:space="preserve"> dhe nxënësit e shkollave të mesme të larta</w:t>
      </w:r>
      <w:r w:rsidR="003B083D" w:rsidRPr="0088377E">
        <w:rPr>
          <w:rFonts w:ascii="Garamond" w:hAnsi="Garamond"/>
          <w:sz w:val="26"/>
          <w:szCs w:val="26"/>
          <w:lang w:val="sq-AL"/>
        </w:rPr>
        <w:t>, banorë të K</w:t>
      </w:r>
      <w:r w:rsidRPr="0088377E">
        <w:rPr>
          <w:rFonts w:ascii="Garamond" w:hAnsi="Garamond"/>
          <w:sz w:val="26"/>
          <w:szCs w:val="26"/>
          <w:lang w:val="sq-AL"/>
        </w:rPr>
        <w:t>omunës së Suharekës, pa dallime</w:t>
      </w:r>
      <w:r w:rsidR="003B083D" w:rsidRPr="0088377E">
        <w:rPr>
          <w:rFonts w:ascii="Garamond" w:hAnsi="Garamond"/>
          <w:sz w:val="26"/>
          <w:szCs w:val="26"/>
          <w:lang w:val="sq-AL"/>
        </w:rPr>
        <w:t xml:space="preserve"> etnike, gjinore, racore, fetare dhe politike, që janë të regjistruar në ndonjë shkollë të mesme</w:t>
      </w:r>
      <w:r w:rsidRPr="0088377E">
        <w:rPr>
          <w:rFonts w:ascii="Garamond" w:hAnsi="Garamond"/>
          <w:sz w:val="26"/>
          <w:szCs w:val="26"/>
          <w:lang w:val="sq-AL"/>
        </w:rPr>
        <w:t xml:space="preserve"> të lartë</w:t>
      </w:r>
      <w:r w:rsidR="003B083D" w:rsidRPr="0088377E">
        <w:rPr>
          <w:rFonts w:ascii="Garamond" w:hAnsi="Garamond"/>
          <w:sz w:val="26"/>
          <w:szCs w:val="26"/>
          <w:lang w:val="sq-AL"/>
        </w:rPr>
        <w:t xml:space="preserve"> apo fakultet</w:t>
      </w:r>
      <w:r w:rsidRPr="0088377E">
        <w:rPr>
          <w:rFonts w:ascii="Garamond" w:hAnsi="Garamond"/>
          <w:sz w:val="26"/>
          <w:szCs w:val="26"/>
          <w:lang w:val="sq-AL"/>
        </w:rPr>
        <w:t>e</w:t>
      </w:r>
      <w:r w:rsidR="003B083D" w:rsidRPr="0088377E">
        <w:rPr>
          <w:rFonts w:ascii="Garamond" w:hAnsi="Garamond"/>
          <w:sz w:val="26"/>
          <w:szCs w:val="26"/>
          <w:lang w:val="sq-AL"/>
        </w:rPr>
        <w:t xml:space="preserve"> të Universiteteve </w:t>
      </w:r>
      <w:r w:rsidR="00F57A6C" w:rsidRPr="0088377E">
        <w:rPr>
          <w:rFonts w:ascii="Garamond" w:hAnsi="Garamond"/>
          <w:sz w:val="26"/>
          <w:szCs w:val="26"/>
          <w:lang w:val="sq-AL"/>
        </w:rPr>
        <w:t>publike</w:t>
      </w:r>
      <w:r w:rsidR="00B64025" w:rsidRPr="0088377E">
        <w:rPr>
          <w:rFonts w:ascii="Garamond" w:hAnsi="Garamond"/>
          <w:sz w:val="26"/>
          <w:szCs w:val="26"/>
          <w:lang w:val="sq-AL"/>
        </w:rPr>
        <w:t>, kanë të drejtë të konkurrojnë për marrjen e bursave për studime në</w:t>
      </w:r>
      <w:r w:rsidR="00F57A6C" w:rsidRPr="0088377E">
        <w:rPr>
          <w:rFonts w:ascii="Garamond" w:hAnsi="Garamond"/>
          <w:sz w:val="26"/>
          <w:szCs w:val="26"/>
          <w:lang w:val="sq-AL"/>
        </w:rPr>
        <w:t xml:space="preserve"> Kosovë</w:t>
      </w:r>
      <w:r w:rsidR="001F12B1">
        <w:rPr>
          <w:rFonts w:ascii="Garamond" w:hAnsi="Garamond"/>
          <w:sz w:val="26"/>
          <w:szCs w:val="26"/>
          <w:lang w:val="sq-AL"/>
        </w:rPr>
        <w:t>,</w:t>
      </w:r>
      <w:r w:rsidR="00F57A6C" w:rsidRPr="0088377E">
        <w:rPr>
          <w:rFonts w:ascii="Garamond" w:hAnsi="Garamond"/>
          <w:sz w:val="26"/>
          <w:szCs w:val="26"/>
          <w:lang w:val="sq-AL"/>
        </w:rPr>
        <w:t xml:space="preserve"> </w:t>
      </w:r>
      <w:r w:rsidR="003B083D" w:rsidRPr="0088377E">
        <w:rPr>
          <w:rFonts w:ascii="Garamond" w:hAnsi="Garamond"/>
          <w:sz w:val="26"/>
          <w:szCs w:val="26"/>
          <w:lang w:val="sq-AL"/>
        </w:rPr>
        <w:t xml:space="preserve"> në pë</w:t>
      </w:r>
      <w:r w:rsidR="00003AE3" w:rsidRPr="0088377E">
        <w:rPr>
          <w:rFonts w:ascii="Garamond" w:hAnsi="Garamond"/>
          <w:sz w:val="26"/>
          <w:szCs w:val="26"/>
          <w:lang w:val="sq-AL"/>
        </w:rPr>
        <w:t>r</w:t>
      </w:r>
      <w:r w:rsidR="001F12B1">
        <w:rPr>
          <w:rFonts w:ascii="Garamond" w:hAnsi="Garamond"/>
          <w:sz w:val="26"/>
          <w:szCs w:val="26"/>
          <w:lang w:val="sq-AL"/>
        </w:rPr>
        <w:t xml:space="preserve">jashtim të kolegjeve private, </w:t>
      </w:r>
      <w:r w:rsidR="00003AE3" w:rsidRPr="0088377E">
        <w:rPr>
          <w:rFonts w:ascii="Garamond" w:hAnsi="Garamond"/>
          <w:sz w:val="26"/>
          <w:szCs w:val="26"/>
          <w:lang w:val="sq-AL"/>
        </w:rPr>
        <w:t xml:space="preserve">studimeve </w:t>
      </w:r>
      <w:r w:rsidR="000C0D51" w:rsidRPr="0088377E">
        <w:rPr>
          <w:rFonts w:ascii="Garamond" w:hAnsi="Garamond"/>
          <w:sz w:val="26"/>
          <w:szCs w:val="26"/>
          <w:lang w:val="sq-AL"/>
        </w:rPr>
        <w:t xml:space="preserve">master dhe </w:t>
      </w:r>
      <w:r w:rsidR="003B083D" w:rsidRPr="0088377E">
        <w:rPr>
          <w:rFonts w:ascii="Garamond" w:hAnsi="Garamond"/>
          <w:sz w:val="26"/>
          <w:szCs w:val="26"/>
          <w:lang w:val="sq-AL"/>
        </w:rPr>
        <w:t>post-diplomike</w:t>
      </w:r>
      <w:r w:rsidR="00B64025" w:rsidRPr="0088377E">
        <w:rPr>
          <w:rFonts w:ascii="Garamond" w:hAnsi="Garamond"/>
          <w:sz w:val="26"/>
          <w:szCs w:val="26"/>
          <w:lang w:val="sq-AL"/>
        </w:rPr>
        <w:t>.</w:t>
      </w:r>
    </w:p>
    <w:p w:rsidR="003B083D" w:rsidRPr="0088377E" w:rsidRDefault="003B083D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3B083D" w:rsidRPr="0088377E" w:rsidRDefault="00041947" w:rsidP="001F12B1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3</w:t>
      </w:r>
    </w:p>
    <w:p w:rsidR="003B083D" w:rsidRPr="0088377E" w:rsidRDefault="003B083D" w:rsidP="001F12B1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 xml:space="preserve">Kryetari i Komunës merr vendim për numrin e bursave që do </w:t>
      </w:r>
      <w:r w:rsidR="00B64025" w:rsidRPr="0088377E">
        <w:rPr>
          <w:rFonts w:ascii="Garamond" w:hAnsi="Garamond"/>
          <w:sz w:val="26"/>
          <w:szCs w:val="26"/>
          <w:lang w:val="sq-AL"/>
        </w:rPr>
        <w:t xml:space="preserve">të ndahen për shkolla të mesme dhe </w:t>
      </w:r>
      <w:r w:rsidRPr="0088377E">
        <w:rPr>
          <w:rFonts w:ascii="Garamond" w:hAnsi="Garamond"/>
          <w:sz w:val="26"/>
          <w:szCs w:val="26"/>
          <w:lang w:val="sq-AL"/>
        </w:rPr>
        <w:t>fakultete si dhe shumën financiare për një burs</w:t>
      </w:r>
      <w:r w:rsidR="001E0056" w:rsidRPr="0088377E">
        <w:rPr>
          <w:rFonts w:ascii="Garamond" w:hAnsi="Garamond"/>
          <w:sz w:val="26"/>
          <w:szCs w:val="26"/>
          <w:lang w:val="sq-AL"/>
        </w:rPr>
        <w:t>ë</w:t>
      </w:r>
      <w:r w:rsidR="000C0D51" w:rsidRPr="0088377E">
        <w:rPr>
          <w:rFonts w:ascii="Garamond" w:hAnsi="Garamond"/>
          <w:sz w:val="26"/>
          <w:szCs w:val="26"/>
          <w:lang w:val="sq-AL"/>
        </w:rPr>
        <w:t xml:space="preserve"> e cila</w:t>
      </w:r>
      <w:r w:rsidRPr="0088377E">
        <w:rPr>
          <w:rFonts w:ascii="Garamond" w:hAnsi="Garamond"/>
          <w:sz w:val="26"/>
          <w:szCs w:val="26"/>
          <w:lang w:val="sq-AL"/>
        </w:rPr>
        <w:t xml:space="preserve"> ndahet për një vit akademik- shkollor.</w:t>
      </w:r>
    </w:p>
    <w:p w:rsidR="003B083D" w:rsidRPr="0088377E" w:rsidRDefault="003B083D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3B083D" w:rsidRPr="0088377E" w:rsidRDefault="00041947" w:rsidP="001F12B1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4</w:t>
      </w:r>
      <w:r w:rsidR="003B083D" w:rsidRPr="0088377E">
        <w:rPr>
          <w:rFonts w:ascii="Garamond" w:hAnsi="Garamond"/>
          <w:sz w:val="26"/>
          <w:szCs w:val="26"/>
          <w:lang w:val="sq-AL"/>
        </w:rPr>
        <w:t>.</w:t>
      </w:r>
    </w:p>
    <w:p w:rsidR="003B083D" w:rsidRPr="0088377E" w:rsidRDefault="001F12B1" w:rsidP="001F12B1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4.1 </w:t>
      </w:r>
      <w:r w:rsidR="003B083D" w:rsidRPr="0088377E">
        <w:rPr>
          <w:rFonts w:ascii="Garamond" w:hAnsi="Garamond"/>
          <w:sz w:val="26"/>
          <w:szCs w:val="26"/>
          <w:lang w:val="sq-AL"/>
        </w:rPr>
        <w:t xml:space="preserve">Bursat për </w:t>
      </w:r>
      <w:r w:rsidR="0002431B" w:rsidRPr="0088377E">
        <w:rPr>
          <w:rFonts w:ascii="Garamond" w:hAnsi="Garamond"/>
          <w:sz w:val="26"/>
          <w:szCs w:val="26"/>
          <w:lang w:val="sq-AL"/>
        </w:rPr>
        <w:t xml:space="preserve">student/e dhe </w:t>
      </w:r>
      <w:r w:rsidR="003B083D" w:rsidRPr="0088377E">
        <w:rPr>
          <w:rFonts w:ascii="Garamond" w:hAnsi="Garamond"/>
          <w:sz w:val="26"/>
          <w:szCs w:val="26"/>
          <w:lang w:val="sq-AL"/>
        </w:rPr>
        <w:t xml:space="preserve">nxënës/e të shkollës së mesme </w:t>
      </w:r>
      <w:r w:rsidR="0002431B" w:rsidRPr="0088377E">
        <w:rPr>
          <w:rFonts w:ascii="Garamond" w:hAnsi="Garamond"/>
          <w:sz w:val="26"/>
          <w:szCs w:val="26"/>
          <w:lang w:val="sq-AL"/>
        </w:rPr>
        <w:t>të lartë,</w:t>
      </w:r>
      <w:r w:rsidR="003B083D" w:rsidRPr="0088377E">
        <w:rPr>
          <w:rFonts w:ascii="Garamond" w:hAnsi="Garamond"/>
          <w:sz w:val="26"/>
          <w:szCs w:val="26"/>
          <w:lang w:val="sq-AL"/>
        </w:rPr>
        <w:t xml:space="preserve"> do të ndahen nga Komisioni i formuar nga Kryetari i Komunës.</w:t>
      </w:r>
    </w:p>
    <w:p w:rsidR="001F12B1" w:rsidRPr="0016284D" w:rsidRDefault="001F12B1" w:rsidP="001F12B1">
      <w:pPr>
        <w:jc w:val="both"/>
        <w:rPr>
          <w:rFonts w:ascii="Garamond" w:hAnsi="Garamond"/>
          <w:sz w:val="16"/>
          <w:szCs w:val="16"/>
          <w:lang w:val="sq-AL"/>
        </w:rPr>
      </w:pPr>
    </w:p>
    <w:p w:rsidR="001F12B1" w:rsidRPr="001F12B1" w:rsidRDefault="001F12B1" w:rsidP="001F12B1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4.2 </w:t>
      </w:r>
      <w:r w:rsidR="003B083D" w:rsidRPr="0088377E">
        <w:rPr>
          <w:rFonts w:ascii="Garamond" w:hAnsi="Garamond"/>
          <w:sz w:val="26"/>
          <w:szCs w:val="26"/>
          <w:lang w:val="sq-AL"/>
        </w:rPr>
        <w:t>Komisioni do të jetë i përbërë prej 3 anëtarëve.</w:t>
      </w:r>
    </w:p>
    <w:p w:rsidR="001F12B1" w:rsidRDefault="001F12B1" w:rsidP="001F12B1">
      <w:pPr>
        <w:rPr>
          <w:rFonts w:ascii="Garamond" w:eastAsia="Times New Roman" w:hAnsi="Garamond"/>
          <w:sz w:val="26"/>
          <w:szCs w:val="26"/>
          <w:lang w:val="sq-AL"/>
        </w:rPr>
      </w:pPr>
    </w:p>
    <w:p w:rsidR="001F12B1" w:rsidRPr="0088377E" w:rsidRDefault="001F12B1" w:rsidP="001F12B1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5</w:t>
      </w:r>
    </w:p>
    <w:p w:rsidR="001F12B1" w:rsidRDefault="001F12B1" w:rsidP="001F12B1">
      <w:pPr>
        <w:rPr>
          <w:rFonts w:ascii="Garamond" w:hAnsi="Garamond"/>
          <w:sz w:val="26"/>
          <w:szCs w:val="26"/>
          <w:lang w:val="sq-AL"/>
        </w:rPr>
      </w:pPr>
      <w:r>
        <w:rPr>
          <w:rFonts w:ascii="Garamond" w:eastAsia="Times New Roman" w:hAnsi="Garamond"/>
          <w:sz w:val="26"/>
          <w:szCs w:val="26"/>
          <w:lang w:val="sq-AL"/>
        </w:rPr>
        <w:t xml:space="preserve">5.1 </w:t>
      </w:r>
      <w:r w:rsidRPr="0088377E">
        <w:rPr>
          <w:rFonts w:ascii="Garamond" w:hAnsi="Garamond"/>
          <w:sz w:val="26"/>
          <w:szCs w:val="26"/>
          <w:lang w:val="sq-AL"/>
        </w:rPr>
        <w:t>Drejtoria e Arsimit do të shpallë konkursin për ndarjen e bursave. Konkursi duhet të jetë i shpallur në mjetet e informimit publik, përkatësisht në një gazetë ditore, në faqen zyrtare të Komunës dhe në tabelën e shpalljeve.</w:t>
      </w:r>
    </w:p>
    <w:p w:rsidR="001F12B1" w:rsidRPr="0016284D" w:rsidRDefault="001F12B1" w:rsidP="001F12B1">
      <w:pPr>
        <w:rPr>
          <w:rFonts w:ascii="Garamond" w:hAnsi="Garamond"/>
          <w:sz w:val="16"/>
          <w:szCs w:val="16"/>
          <w:lang w:val="sq-AL"/>
        </w:rPr>
      </w:pPr>
    </w:p>
    <w:p w:rsidR="001F12B1" w:rsidRPr="0088377E" w:rsidRDefault="001F12B1" w:rsidP="001F12B1">
      <w:pPr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5.2 </w:t>
      </w:r>
      <w:r w:rsidRPr="0088377E">
        <w:rPr>
          <w:rFonts w:ascii="Garamond" w:hAnsi="Garamond"/>
          <w:sz w:val="26"/>
          <w:szCs w:val="26"/>
          <w:lang w:val="sq-AL"/>
        </w:rPr>
        <w:t>Konkursi do të zgjasë 15 ditë, nga dita e publikimit.</w:t>
      </w:r>
    </w:p>
    <w:p w:rsidR="001F12B1" w:rsidRPr="0016284D" w:rsidRDefault="001F12B1" w:rsidP="001F12B1">
      <w:pPr>
        <w:rPr>
          <w:rFonts w:ascii="Garamond" w:eastAsia="Times New Roman" w:hAnsi="Garamond"/>
          <w:sz w:val="16"/>
          <w:szCs w:val="16"/>
          <w:lang w:val="sq-AL"/>
        </w:rPr>
      </w:pPr>
    </w:p>
    <w:p w:rsidR="001F12B1" w:rsidRPr="0088377E" w:rsidRDefault="001F12B1" w:rsidP="001F12B1">
      <w:pPr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5.3 </w:t>
      </w:r>
      <w:r w:rsidRPr="0088377E">
        <w:rPr>
          <w:rFonts w:ascii="Garamond" w:hAnsi="Garamond"/>
          <w:sz w:val="26"/>
          <w:szCs w:val="26"/>
          <w:lang w:val="sq-AL"/>
        </w:rPr>
        <w:t>Në konkurs do të përcaktohet dokumentacioni i kërkuar dhe informatat tjera të nevojshme.</w:t>
      </w:r>
    </w:p>
    <w:p w:rsidR="001F12B1" w:rsidRPr="0088377E" w:rsidRDefault="001F12B1" w:rsidP="001F12B1">
      <w:pPr>
        <w:rPr>
          <w:rFonts w:ascii="Garamond" w:eastAsia="Times New Roman" w:hAnsi="Garamond"/>
          <w:sz w:val="26"/>
          <w:szCs w:val="26"/>
          <w:lang w:val="sq-AL"/>
        </w:rPr>
      </w:pPr>
    </w:p>
    <w:p w:rsidR="001F12B1" w:rsidRPr="0088377E" w:rsidRDefault="001F12B1" w:rsidP="001F12B1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6</w:t>
      </w:r>
    </w:p>
    <w:p w:rsidR="001F12B1" w:rsidRPr="0088377E" w:rsidRDefault="001F12B1" w:rsidP="001F12B1">
      <w:pPr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Obligohet</w:t>
      </w:r>
      <w:r>
        <w:rPr>
          <w:rFonts w:ascii="Garamond" w:hAnsi="Garamond"/>
          <w:sz w:val="26"/>
          <w:szCs w:val="26"/>
          <w:lang w:val="sq-AL"/>
        </w:rPr>
        <w:t xml:space="preserve"> </w:t>
      </w:r>
      <w:r w:rsidRPr="0088377E">
        <w:rPr>
          <w:rFonts w:ascii="Garamond" w:hAnsi="Garamond"/>
          <w:sz w:val="26"/>
          <w:szCs w:val="26"/>
          <w:lang w:val="sq-AL"/>
        </w:rPr>
        <w:t>Drejtoria e Arsimit, që të kryejë punët tekniko-administrative të domosdoshme që rrjedhin nga natyra e punës së Komisionit siç janë: shpallja e konkursit, pranimi i kërkesave, formulimi i kontratave e të ngjashme.</w:t>
      </w:r>
    </w:p>
    <w:p w:rsidR="003B083D" w:rsidRPr="001F12B1" w:rsidRDefault="003B083D" w:rsidP="001F12B1">
      <w:pPr>
        <w:rPr>
          <w:rFonts w:ascii="Garamond" w:eastAsia="Times New Roman" w:hAnsi="Garamond"/>
          <w:sz w:val="26"/>
          <w:szCs w:val="26"/>
          <w:lang w:val="sq-AL"/>
        </w:rPr>
        <w:sectPr w:rsidR="003B083D" w:rsidRPr="001F12B1">
          <w:pgSz w:w="12240" w:h="15840"/>
          <w:pgMar w:top="1144" w:right="1200" w:bottom="202" w:left="1440" w:header="0" w:footer="0" w:gutter="0"/>
          <w:cols w:space="0" w:equalWidth="0">
            <w:col w:w="9600"/>
          </w:cols>
          <w:docGrid w:linePitch="360"/>
        </w:sectPr>
      </w:pPr>
    </w:p>
    <w:p w:rsidR="003B083D" w:rsidRPr="0088377E" w:rsidRDefault="003B083D" w:rsidP="0088377E">
      <w:pPr>
        <w:rPr>
          <w:rFonts w:ascii="Garamond" w:eastAsia="Times New Roman" w:hAnsi="Garamond"/>
          <w:sz w:val="26"/>
          <w:szCs w:val="26"/>
          <w:lang w:val="sq-AL"/>
        </w:rPr>
      </w:pPr>
      <w:bookmarkStart w:id="1" w:name="page3"/>
      <w:bookmarkEnd w:id="1"/>
    </w:p>
    <w:p w:rsidR="003B083D" w:rsidRPr="0016284D" w:rsidRDefault="003B083D" w:rsidP="0088377E">
      <w:pPr>
        <w:rPr>
          <w:rFonts w:ascii="Garamond" w:hAnsi="Garamond"/>
          <w:b/>
          <w:sz w:val="26"/>
          <w:szCs w:val="26"/>
          <w:lang w:val="sq-AL"/>
        </w:rPr>
      </w:pPr>
      <w:r w:rsidRPr="0016284D">
        <w:rPr>
          <w:rFonts w:ascii="Garamond" w:hAnsi="Garamond"/>
          <w:b/>
          <w:sz w:val="26"/>
          <w:szCs w:val="26"/>
          <w:lang w:val="sq-AL"/>
        </w:rPr>
        <w:t>KUSHTET DHE KRITERET</w:t>
      </w:r>
    </w:p>
    <w:p w:rsidR="003B083D" w:rsidRPr="0088377E" w:rsidRDefault="003B083D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3B083D" w:rsidRPr="0088377E" w:rsidRDefault="00041947" w:rsidP="001F12B1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7</w:t>
      </w:r>
    </w:p>
    <w:p w:rsidR="00B64025" w:rsidRPr="0088377E" w:rsidRDefault="00B64025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FB5F43" w:rsidRDefault="001F12B1" w:rsidP="0088377E">
      <w:pPr>
        <w:rPr>
          <w:rFonts w:ascii="Garamond" w:hAnsi="Garamond"/>
          <w:sz w:val="26"/>
          <w:szCs w:val="26"/>
          <w:lang w:val="sq-AL" w:eastAsia="ja-JP"/>
        </w:rPr>
      </w:pPr>
      <w:r>
        <w:rPr>
          <w:rFonts w:ascii="Garamond" w:hAnsi="Garamond"/>
          <w:sz w:val="26"/>
          <w:szCs w:val="26"/>
          <w:lang w:val="sq-AL" w:eastAsia="ja-JP"/>
        </w:rPr>
        <w:t xml:space="preserve">7.1 </w:t>
      </w:r>
      <w:r w:rsidR="00FB5F43" w:rsidRPr="0088377E">
        <w:rPr>
          <w:rFonts w:ascii="Garamond" w:hAnsi="Garamond"/>
          <w:sz w:val="26"/>
          <w:szCs w:val="26"/>
          <w:lang w:val="sq-AL" w:eastAsia="ja-JP"/>
        </w:rPr>
        <w:t>Për realizimin e të drejtës në bursë, kandidatët /et duhet t`i plotësojnë këto kushte:</w:t>
      </w:r>
    </w:p>
    <w:p w:rsidR="00CF3E0B" w:rsidRPr="0016284D" w:rsidRDefault="00CF3E0B" w:rsidP="0088377E">
      <w:pPr>
        <w:rPr>
          <w:rFonts w:ascii="Garamond" w:hAnsi="Garamond"/>
          <w:sz w:val="16"/>
          <w:szCs w:val="16"/>
          <w:lang w:val="sq-AL" w:eastAsia="ja-JP"/>
        </w:rPr>
      </w:pPr>
    </w:p>
    <w:p w:rsidR="00B64025" w:rsidRDefault="00CF3E0B" w:rsidP="0088377E">
      <w:pPr>
        <w:rPr>
          <w:rFonts w:ascii="Garamond" w:hAnsi="Garamond"/>
          <w:sz w:val="26"/>
          <w:szCs w:val="26"/>
          <w:lang w:val="sq-AL" w:eastAsia="ja-JP"/>
        </w:rPr>
      </w:pPr>
      <w:r>
        <w:rPr>
          <w:rFonts w:ascii="Garamond" w:hAnsi="Garamond"/>
          <w:sz w:val="26"/>
          <w:szCs w:val="26"/>
          <w:lang w:val="sq-AL" w:eastAsia="ja-JP"/>
        </w:rPr>
        <w:t xml:space="preserve">7.2 </w:t>
      </w:r>
      <w:r w:rsidR="00FB5F43" w:rsidRPr="0088377E">
        <w:rPr>
          <w:rFonts w:ascii="Garamond" w:hAnsi="Garamond"/>
          <w:sz w:val="26"/>
          <w:szCs w:val="26"/>
          <w:lang w:val="sq-AL" w:eastAsia="ja-JP"/>
        </w:rPr>
        <w:t>Të kenë të regjistruar  vitin shkollor/akademik për të cilin jepet bursa, (vërtetimi i regjistrimit të semestrit për vitin akademik të studimeve për të cilin jepet bursa, vlen edhe për studentët që janë dy e më shumë student të të njëjtës familje)</w:t>
      </w:r>
      <w:r>
        <w:rPr>
          <w:rFonts w:ascii="Garamond" w:hAnsi="Garamond"/>
          <w:sz w:val="26"/>
          <w:szCs w:val="26"/>
          <w:lang w:val="sq-AL" w:eastAsia="ja-JP"/>
        </w:rPr>
        <w:t>.</w:t>
      </w:r>
    </w:p>
    <w:p w:rsidR="00CF3E0B" w:rsidRPr="0016284D" w:rsidRDefault="00CF3E0B" w:rsidP="0088377E">
      <w:pPr>
        <w:rPr>
          <w:rFonts w:ascii="Garamond" w:hAnsi="Garamond"/>
          <w:sz w:val="16"/>
          <w:szCs w:val="16"/>
          <w:lang w:val="sq-AL" w:eastAsia="ja-JP"/>
        </w:rPr>
      </w:pPr>
    </w:p>
    <w:p w:rsidR="00B64025" w:rsidRDefault="00CF3E0B" w:rsidP="0088377E">
      <w:pPr>
        <w:rPr>
          <w:rFonts w:ascii="Garamond" w:hAnsi="Garamond"/>
          <w:sz w:val="26"/>
          <w:szCs w:val="26"/>
          <w:lang w:val="sq-AL" w:eastAsia="ja-JP"/>
        </w:rPr>
      </w:pPr>
      <w:r>
        <w:rPr>
          <w:rFonts w:ascii="Garamond" w:hAnsi="Garamond"/>
          <w:sz w:val="26"/>
          <w:szCs w:val="26"/>
          <w:lang w:val="sq-AL" w:eastAsia="ja-JP"/>
        </w:rPr>
        <w:t xml:space="preserve">7.3 </w:t>
      </w:r>
      <w:r w:rsidR="00FB5F43" w:rsidRPr="0088377E">
        <w:rPr>
          <w:rFonts w:ascii="Garamond" w:hAnsi="Garamond"/>
          <w:sz w:val="26"/>
          <w:szCs w:val="26"/>
          <w:lang w:val="sq-AL" w:eastAsia="ja-JP"/>
        </w:rPr>
        <w:t>Të mos jenë shfrytëzues/e i ndonjë burse tjetër, e cila dëshmohet me vërtetim nga Fakulteti ku stud</w:t>
      </w:r>
      <w:r w:rsidR="00D227C9" w:rsidRPr="0088377E">
        <w:rPr>
          <w:rFonts w:ascii="Garamond" w:hAnsi="Garamond"/>
          <w:sz w:val="26"/>
          <w:szCs w:val="26"/>
          <w:lang w:val="sq-AL" w:eastAsia="ja-JP"/>
        </w:rPr>
        <w:t>i</w:t>
      </w:r>
      <w:r w:rsidR="00FB5F43" w:rsidRPr="0088377E">
        <w:rPr>
          <w:rFonts w:ascii="Garamond" w:hAnsi="Garamond"/>
          <w:sz w:val="26"/>
          <w:szCs w:val="26"/>
          <w:lang w:val="sq-AL" w:eastAsia="ja-JP"/>
        </w:rPr>
        <w:t>on.</w:t>
      </w:r>
    </w:p>
    <w:p w:rsidR="00CF3E0B" w:rsidRPr="0016284D" w:rsidRDefault="00CF3E0B" w:rsidP="0088377E">
      <w:pPr>
        <w:rPr>
          <w:rFonts w:ascii="Garamond" w:hAnsi="Garamond"/>
          <w:sz w:val="16"/>
          <w:szCs w:val="16"/>
          <w:lang w:val="sq-AL" w:eastAsia="ja-JP"/>
        </w:rPr>
      </w:pPr>
    </w:p>
    <w:p w:rsidR="00B64025" w:rsidRDefault="00CF3E0B" w:rsidP="0088377E">
      <w:pPr>
        <w:rPr>
          <w:rFonts w:ascii="Garamond" w:hAnsi="Garamond"/>
          <w:sz w:val="26"/>
          <w:szCs w:val="26"/>
          <w:lang w:val="sq-AL" w:eastAsia="ja-JP"/>
        </w:rPr>
      </w:pPr>
      <w:r>
        <w:rPr>
          <w:rFonts w:ascii="Garamond" w:hAnsi="Garamond"/>
          <w:sz w:val="26"/>
          <w:szCs w:val="26"/>
          <w:lang w:val="sq-AL" w:eastAsia="ja-JP"/>
        </w:rPr>
        <w:t xml:space="preserve">7.4 </w:t>
      </w:r>
      <w:r w:rsidR="00FB5F43" w:rsidRPr="0088377E">
        <w:rPr>
          <w:rFonts w:ascii="Garamond" w:hAnsi="Garamond"/>
          <w:sz w:val="26"/>
          <w:szCs w:val="26"/>
          <w:lang w:val="sq-AL" w:eastAsia="ja-JP"/>
        </w:rPr>
        <w:t>Për kandidatët/et që janë regjistruar për herë të parë në fakultet të kenë dëshminë e suksesit të vitit paraprak( Diploma  dhe dëftesa e vitit të fundit të shkollës së mesme të lartë)</w:t>
      </w:r>
    </w:p>
    <w:p w:rsidR="00CF3E0B" w:rsidRPr="0016284D" w:rsidRDefault="00CF3E0B" w:rsidP="0088377E">
      <w:pPr>
        <w:rPr>
          <w:rFonts w:ascii="Garamond" w:hAnsi="Garamond"/>
          <w:sz w:val="16"/>
          <w:szCs w:val="16"/>
          <w:lang w:val="sq-AL" w:eastAsia="ja-JP"/>
        </w:rPr>
      </w:pPr>
    </w:p>
    <w:p w:rsidR="00FB5F43" w:rsidRPr="0088377E" w:rsidRDefault="00CF3E0B" w:rsidP="0088377E">
      <w:pPr>
        <w:rPr>
          <w:rFonts w:ascii="Garamond" w:hAnsi="Garamond"/>
          <w:sz w:val="26"/>
          <w:szCs w:val="26"/>
          <w:lang w:val="sq-AL" w:eastAsia="ja-JP"/>
        </w:rPr>
      </w:pPr>
      <w:r>
        <w:rPr>
          <w:rFonts w:ascii="Garamond" w:hAnsi="Garamond"/>
          <w:sz w:val="26"/>
          <w:szCs w:val="26"/>
          <w:lang w:val="sq-AL" w:eastAsia="ja-JP"/>
        </w:rPr>
        <w:t xml:space="preserve">7.5 </w:t>
      </w:r>
      <w:r w:rsidR="00FB5F43" w:rsidRPr="0088377E">
        <w:rPr>
          <w:rFonts w:ascii="Garamond" w:hAnsi="Garamond"/>
          <w:sz w:val="26"/>
          <w:szCs w:val="26"/>
          <w:lang w:val="sq-AL" w:eastAsia="ja-JP"/>
        </w:rPr>
        <w:t>Gjendja ekonomike sociale e familjes, e cila dëshmohet me vërtetim nga Qendra për punë sociale.</w:t>
      </w:r>
    </w:p>
    <w:p w:rsidR="003B083D" w:rsidRPr="0088377E" w:rsidRDefault="003B083D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6057AB" w:rsidRPr="0088377E" w:rsidRDefault="006057AB" w:rsidP="0088377E">
      <w:pPr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VLERËSIMI I KUSHTEVE DHE KRITEREVE</w:t>
      </w:r>
    </w:p>
    <w:p w:rsidR="00B64025" w:rsidRPr="0088377E" w:rsidRDefault="00B64025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00494A" w:rsidRPr="0088377E" w:rsidRDefault="00041947" w:rsidP="00CF3E0B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8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7C72CB" w:rsidRPr="0088377E">
        <w:rPr>
          <w:rFonts w:ascii="Garamond" w:hAnsi="Garamond"/>
          <w:sz w:val="26"/>
          <w:szCs w:val="26"/>
          <w:lang w:val="sq-AL"/>
        </w:rPr>
        <w:t xml:space="preserve">.1. </w:t>
      </w:r>
      <w:r w:rsidR="006057AB" w:rsidRPr="0088377E">
        <w:rPr>
          <w:rFonts w:ascii="Garamond" w:hAnsi="Garamond"/>
          <w:sz w:val="26"/>
          <w:szCs w:val="26"/>
          <w:lang w:val="sq-AL"/>
        </w:rPr>
        <w:t>Fëmijët e dëshmorëve të cilët janë student dhe nxënës të shkollave të mesme të larta, do të ju ndahet bursa jashtë kritereve të përcak</w:t>
      </w:r>
      <w:r w:rsidR="0072305A" w:rsidRPr="0088377E">
        <w:rPr>
          <w:rFonts w:ascii="Garamond" w:hAnsi="Garamond"/>
          <w:sz w:val="26"/>
          <w:szCs w:val="26"/>
          <w:lang w:val="sq-AL"/>
        </w:rPr>
        <w:t>tuara me këtë rregullore, por të gjithë st</w:t>
      </w:r>
      <w:r w:rsidR="0000494A" w:rsidRPr="0088377E">
        <w:rPr>
          <w:rFonts w:ascii="Garamond" w:hAnsi="Garamond"/>
          <w:sz w:val="26"/>
          <w:szCs w:val="26"/>
          <w:lang w:val="sq-AL"/>
        </w:rPr>
        <w:t>udentët dhe nxënësit e kësaj kategorie janë të ob</w:t>
      </w:r>
      <w:r w:rsidR="0072305A" w:rsidRPr="0088377E">
        <w:rPr>
          <w:rFonts w:ascii="Garamond" w:hAnsi="Garamond"/>
          <w:sz w:val="26"/>
          <w:szCs w:val="26"/>
          <w:lang w:val="sq-AL"/>
        </w:rPr>
        <w:t>liguar</w:t>
      </w:r>
      <w:r w:rsidR="0016284D">
        <w:rPr>
          <w:rFonts w:ascii="Garamond" w:hAnsi="Garamond"/>
          <w:sz w:val="26"/>
          <w:szCs w:val="26"/>
          <w:lang w:val="sq-AL"/>
        </w:rPr>
        <w:t xml:space="preserve"> ta sjellin</w:t>
      </w:r>
      <w:r w:rsidR="006057AB" w:rsidRPr="0088377E">
        <w:rPr>
          <w:rFonts w:ascii="Garamond" w:hAnsi="Garamond"/>
          <w:sz w:val="26"/>
          <w:szCs w:val="26"/>
          <w:lang w:val="sq-AL" w:eastAsia="ja-JP"/>
        </w:rPr>
        <w:t xml:space="preserve"> vërtetimin e regjistrimit të semestrit për vitin akademik të studimeve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kur ndahet bursa.</w:t>
      </w:r>
    </w:p>
    <w:p w:rsidR="0000494A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 Kriteret dhe prioritetet për fitimin e së drejtës në bursë janë si më poshtë: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.2.1. Nota mesatare 9 deri në 10.00, në fakultete, </w:t>
      </w:r>
      <w:r w:rsidR="00450100" w:rsidRPr="0088377E">
        <w:rPr>
          <w:rFonts w:ascii="Garamond" w:hAnsi="Garamond"/>
          <w:sz w:val="26"/>
          <w:szCs w:val="26"/>
          <w:lang w:val="sq-AL"/>
        </w:rPr>
        <w:t>vlerësohet me 25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pikë,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.2.2. Nota mesatare 8 deri në </w:t>
      </w:r>
      <w:r w:rsidR="004F41DE" w:rsidRPr="0088377E">
        <w:rPr>
          <w:rFonts w:ascii="Garamond" w:hAnsi="Garamond"/>
          <w:sz w:val="26"/>
          <w:szCs w:val="26"/>
          <w:lang w:val="sq-AL"/>
        </w:rPr>
        <w:t>8.99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në fakultete, vlerësohet me 15 pikë,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.2.3. Nota mesatare 7</w:t>
      </w:r>
      <w:r w:rsidR="004F41DE" w:rsidRPr="0088377E">
        <w:rPr>
          <w:rFonts w:ascii="Garamond" w:hAnsi="Garamond"/>
          <w:sz w:val="26"/>
          <w:szCs w:val="26"/>
          <w:lang w:val="sq-AL"/>
        </w:rPr>
        <w:t xml:space="preserve"> deri në 7.99</w:t>
      </w:r>
      <w:r w:rsidR="006057AB" w:rsidRPr="0088377E">
        <w:rPr>
          <w:rFonts w:ascii="Garamond" w:hAnsi="Garamond"/>
          <w:sz w:val="26"/>
          <w:szCs w:val="26"/>
          <w:lang w:val="sq-AL"/>
        </w:rPr>
        <w:t>, në fakultete, vlerësohet me 10 pikë,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.2.4. Nota mesatare 6</w:t>
      </w:r>
      <w:r w:rsidR="004F41DE" w:rsidRPr="0088377E">
        <w:rPr>
          <w:rFonts w:ascii="Garamond" w:hAnsi="Garamond"/>
          <w:sz w:val="26"/>
          <w:szCs w:val="26"/>
          <w:lang w:val="sq-AL"/>
        </w:rPr>
        <w:t xml:space="preserve"> deri në 6.99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në fakultet vlerësohet me 5 pikë.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.2.5. Suksesi i shkëlqyeshëm 4.5 deri në 5 në shkollat e mesme</w:t>
      </w:r>
      <w:r w:rsidR="00FA04AA" w:rsidRPr="0088377E">
        <w:rPr>
          <w:rFonts w:ascii="Garamond" w:hAnsi="Garamond"/>
          <w:sz w:val="26"/>
          <w:szCs w:val="26"/>
          <w:lang w:val="sq-AL"/>
        </w:rPr>
        <w:t xml:space="preserve"> të larta </w:t>
      </w:r>
      <w:r w:rsidR="006057AB" w:rsidRPr="0088377E">
        <w:rPr>
          <w:rFonts w:ascii="Garamond" w:hAnsi="Garamond"/>
          <w:sz w:val="26"/>
          <w:szCs w:val="26"/>
          <w:lang w:val="sq-AL"/>
        </w:rPr>
        <w:t>vlerësohet me 20 pikë,</w:t>
      </w:r>
    </w:p>
    <w:p w:rsidR="001F72D1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.2.6. Suk</w:t>
      </w:r>
      <w:r w:rsidR="00E72029" w:rsidRPr="0088377E">
        <w:rPr>
          <w:rFonts w:ascii="Garamond" w:hAnsi="Garamond"/>
          <w:sz w:val="26"/>
          <w:szCs w:val="26"/>
          <w:lang w:val="sq-AL"/>
        </w:rPr>
        <w:t>sesi shumë mirë: 3.5 deri në 4.49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në shkollat e mesme vlerësohet me 15 pikë,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E72029" w:rsidRPr="0088377E">
        <w:rPr>
          <w:rFonts w:ascii="Garamond" w:hAnsi="Garamond"/>
          <w:sz w:val="26"/>
          <w:szCs w:val="26"/>
          <w:lang w:val="sq-AL"/>
        </w:rPr>
        <w:t>.2.7. Suksesi i mirë: 2.5 deri në 3.49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në shkollën e mesme vlerësohet me 10 pikë,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51307C" w:rsidRPr="0088377E">
        <w:rPr>
          <w:rFonts w:ascii="Garamond" w:hAnsi="Garamond"/>
          <w:sz w:val="26"/>
          <w:szCs w:val="26"/>
          <w:lang w:val="sq-AL"/>
        </w:rPr>
        <w:t>.2.8. Për familjet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që kanë 2 (dy)  student nga e njëjta familje 10 pikë, 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51307C" w:rsidRPr="0088377E">
        <w:rPr>
          <w:rFonts w:ascii="Garamond" w:hAnsi="Garamond"/>
          <w:sz w:val="26"/>
          <w:szCs w:val="26"/>
          <w:lang w:val="sq-AL"/>
        </w:rPr>
        <w:t>.2.9. Për familjet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që kanë tre student( </w:t>
      </w:r>
      <w:r w:rsidR="00D227C9" w:rsidRPr="0088377E">
        <w:rPr>
          <w:rFonts w:ascii="Garamond" w:hAnsi="Garamond"/>
          <w:sz w:val="26"/>
          <w:szCs w:val="26"/>
          <w:lang w:val="sq-AL"/>
        </w:rPr>
        <w:t xml:space="preserve">vëllezër </w:t>
      </w:r>
      <w:r w:rsidR="006057AB" w:rsidRPr="0088377E">
        <w:rPr>
          <w:rFonts w:ascii="Garamond" w:hAnsi="Garamond"/>
          <w:sz w:val="26"/>
          <w:szCs w:val="26"/>
          <w:lang w:val="sq-AL"/>
        </w:rPr>
        <w:t>- motra) nga e njëjta familje i sh</w:t>
      </w:r>
      <w:r w:rsidR="003036A7" w:rsidRPr="0088377E">
        <w:rPr>
          <w:rFonts w:ascii="Garamond" w:hAnsi="Garamond"/>
          <w:sz w:val="26"/>
          <w:szCs w:val="26"/>
          <w:lang w:val="sq-AL"/>
        </w:rPr>
        <w:t xml:space="preserve">tohen edhe 5 pikë të tjera </w:t>
      </w:r>
      <w:r w:rsidR="006057AB" w:rsidRPr="0088377E">
        <w:rPr>
          <w:rFonts w:ascii="Garamond" w:hAnsi="Garamond"/>
          <w:sz w:val="26"/>
          <w:szCs w:val="26"/>
          <w:lang w:val="sq-AL"/>
        </w:rPr>
        <w:t>.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F725B9" w:rsidRPr="0088377E">
        <w:rPr>
          <w:rFonts w:ascii="Garamond" w:hAnsi="Garamond"/>
          <w:sz w:val="26"/>
          <w:szCs w:val="26"/>
          <w:lang w:val="sq-AL"/>
        </w:rPr>
        <w:t>.2.10. Për kandidatët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e SHML që kanë dy nxënës nga e njëjta familje vlerësohen me 10 pikë.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.2.11.</w:t>
      </w:r>
      <w:r w:rsidR="00CF3E0B">
        <w:rPr>
          <w:rFonts w:ascii="Garamond" w:hAnsi="Garamond"/>
          <w:sz w:val="26"/>
          <w:szCs w:val="26"/>
          <w:lang w:val="sq-AL"/>
        </w:rPr>
        <w:t xml:space="preserve"> </w:t>
      </w:r>
      <w:r w:rsidR="00042D00" w:rsidRPr="0088377E">
        <w:rPr>
          <w:rFonts w:ascii="Garamond" w:hAnsi="Garamond"/>
          <w:sz w:val="26"/>
          <w:szCs w:val="26"/>
          <w:lang w:val="sq-AL"/>
        </w:rPr>
        <w:t>Për familjet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që</w:t>
      </w:r>
      <w:r w:rsidR="00D4536D" w:rsidRPr="0088377E">
        <w:rPr>
          <w:rFonts w:ascii="Garamond" w:hAnsi="Garamond"/>
          <w:sz w:val="26"/>
          <w:szCs w:val="26"/>
          <w:lang w:val="sq-AL"/>
        </w:rPr>
        <w:t xml:space="preserve"> kanë tre (3) nxënës në shkollat e mesme të larta (SHML), (</w:t>
      </w:r>
      <w:r w:rsidR="00D227C9" w:rsidRPr="0088377E">
        <w:rPr>
          <w:rFonts w:ascii="Garamond" w:hAnsi="Garamond"/>
          <w:sz w:val="26"/>
          <w:szCs w:val="26"/>
          <w:lang w:val="sq-AL"/>
        </w:rPr>
        <w:t xml:space="preserve">vëllezër </w:t>
      </w:r>
      <w:r w:rsidR="00D4536D" w:rsidRPr="0088377E">
        <w:rPr>
          <w:rFonts w:ascii="Garamond" w:hAnsi="Garamond"/>
          <w:sz w:val="26"/>
          <w:szCs w:val="26"/>
          <w:lang w:val="sq-AL"/>
        </w:rPr>
        <w:t>-mot</w:t>
      </w:r>
      <w:r w:rsidR="006057AB" w:rsidRPr="0088377E">
        <w:rPr>
          <w:rFonts w:ascii="Garamond" w:hAnsi="Garamond"/>
          <w:sz w:val="26"/>
          <w:szCs w:val="26"/>
          <w:lang w:val="sq-AL"/>
        </w:rPr>
        <w:t>r</w:t>
      </w:r>
      <w:r w:rsidR="00D4536D" w:rsidRPr="0088377E">
        <w:rPr>
          <w:rFonts w:ascii="Garamond" w:hAnsi="Garamond"/>
          <w:sz w:val="26"/>
          <w:szCs w:val="26"/>
          <w:lang w:val="sq-AL"/>
        </w:rPr>
        <w:t>a</w:t>
      </w:r>
      <w:r w:rsidR="006057AB" w:rsidRPr="0088377E">
        <w:rPr>
          <w:rFonts w:ascii="Garamond" w:hAnsi="Garamond"/>
          <w:sz w:val="26"/>
          <w:szCs w:val="26"/>
          <w:lang w:val="sq-AL"/>
        </w:rPr>
        <w:t>) nga e njëjta fam</w:t>
      </w:r>
      <w:r w:rsidR="003036A7" w:rsidRPr="0088377E">
        <w:rPr>
          <w:rFonts w:ascii="Garamond" w:hAnsi="Garamond"/>
          <w:sz w:val="26"/>
          <w:szCs w:val="26"/>
          <w:lang w:val="sq-AL"/>
        </w:rPr>
        <w:t>ilje i shtohen edhe 5 pikë</w:t>
      </w:r>
      <w:r w:rsidR="006057AB" w:rsidRPr="0088377E">
        <w:rPr>
          <w:rFonts w:ascii="Garamond" w:hAnsi="Garamond"/>
          <w:sz w:val="26"/>
          <w:szCs w:val="26"/>
          <w:lang w:val="sq-AL"/>
        </w:rPr>
        <w:t>.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.2.12. Pikët e studentëve janë të vlefshme vetëm për kategorinë e studentëve dhe pikët e nxënësve llogariten </w:t>
      </w:r>
      <w:r w:rsidR="005A1355" w:rsidRPr="0088377E">
        <w:rPr>
          <w:rFonts w:ascii="Garamond" w:hAnsi="Garamond"/>
          <w:sz w:val="26"/>
          <w:szCs w:val="26"/>
          <w:lang w:val="sq-AL"/>
        </w:rPr>
        <w:t>vetëm për kategorinë e nxënësve të të njëjtë</w:t>
      </w:r>
      <w:r w:rsidR="003036A7" w:rsidRPr="0088377E">
        <w:rPr>
          <w:rFonts w:ascii="Garamond" w:hAnsi="Garamond"/>
          <w:sz w:val="26"/>
          <w:szCs w:val="26"/>
          <w:lang w:val="sq-AL"/>
        </w:rPr>
        <w:t>s familje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 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.2.11. Gjendja ekonomike- financiare(rastet sociale) vlerësohen me 30 pikë.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5A1355" w:rsidRPr="0088377E">
        <w:rPr>
          <w:rFonts w:ascii="Garamond" w:hAnsi="Garamond"/>
          <w:sz w:val="26"/>
          <w:szCs w:val="26"/>
          <w:lang w:val="sq-AL"/>
        </w:rPr>
        <w:t xml:space="preserve">.2.12. Studentët/ nxënësit 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të cilët nuk kanë asnjërin prind në jetë, fitojnë bursën me automatizëm,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.2.13. Fëmijët pa njërin prind vlerësohen me 10 pikë,                                                                          </w:t>
      </w:r>
    </w:p>
    <w:p w:rsidR="00CF3E0B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.2.14. Kandida</w:t>
      </w:r>
      <w:r w:rsidR="00D227C9" w:rsidRPr="0088377E">
        <w:rPr>
          <w:rFonts w:ascii="Garamond" w:hAnsi="Garamond"/>
          <w:sz w:val="26"/>
          <w:szCs w:val="26"/>
          <w:lang w:val="sq-AL"/>
        </w:rPr>
        <w:t>tët, personat,anëtarët e familje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s së ngushtë( vëlla-motër) dhe fëmijët e personave me aftësi të kufizuar vlerësohen me 10 pikë,                                          </w:t>
      </w:r>
      <w:r w:rsidRPr="0088377E">
        <w:rPr>
          <w:rFonts w:ascii="Garamond" w:hAnsi="Garamond"/>
          <w:sz w:val="26"/>
          <w:szCs w:val="26"/>
          <w:lang w:val="sq-AL"/>
        </w:rPr>
        <w:t xml:space="preserve">                                 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.2.15. Fëmijët e  ish të burgo</w:t>
      </w:r>
      <w:r w:rsidR="00D227C9" w:rsidRPr="0088377E">
        <w:rPr>
          <w:rFonts w:ascii="Garamond" w:hAnsi="Garamond"/>
          <w:sz w:val="26"/>
          <w:szCs w:val="26"/>
          <w:lang w:val="sq-AL"/>
        </w:rPr>
        <w:t>surve politikë dhe ish të dënuarve</w:t>
      </w:r>
      <w:r w:rsidR="008C08C9" w:rsidRPr="0088377E">
        <w:rPr>
          <w:rFonts w:ascii="Garamond" w:hAnsi="Garamond"/>
          <w:sz w:val="26"/>
          <w:szCs w:val="26"/>
          <w:lang w:val="sq-AL"/>
        </w:rPr>
        <w:t xml:space="preserve"> politikë, vlerësohen me 8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pikë,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.2.16. Fëmijët e invalidëve të luftës së UÇK-së, vlerësohen me 10 pikë,</w:t>
      </w:r>
    </w:p>
    <w:p w:rsidR="0051307C" w:rsidRPr="0088377E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.2.17</w:t>
      </w:r>
      <w:r w:rsidR="00CF3E0B">
        <w:rPr>
          <w:rFonts w:ascii="Garamond" w:hAnsi="Garamond"/>
          <w:sz w:val="26"/>
          <w:szCs w:val="26"/>
          <w:lang w:val="sq-AL"/>
        </w:rPr>
        <w:t xml:space="preserve"> </w:t>
      </w:r>
      <w:r w:rsidR="005A1355" w:rsidRPr="0088377E">
        <w:rPr>
          <w:rFonts w:ascii="Garamond" w:hAnsi="Garamond"/>
          <w:sz w:val="26"/>
          <w:szCs w:val="26"/>
          <w:lang w:val="sq-AL"/>
        </w:rPr>
        <w:t xml:space="preserve">Studentët 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të cilët nuk kanë asnjë anëtar nga familja e ngusht</w:t>
      </w:r>
      <w:r w:rsidR="0051307C" w:rsidRPr="0088377E">
        <w:rPr>
          <w:rFonts w:ascii="Garamond" w:hAnsi="Garamond"/>
          <w:sz w:val="26"/>
          <w:szCs w:val="26"/>
          <w:lang w:val="sq-AL"/>
        </w:rPr>
        <w:t>ë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të punësuar dhe nuk krijojnë te ardhura nga asnjë veprimtari, vle</w:t>
      </w:r>
      <w:r w:rsidR="0051307C" w:rsidRPr="0088377E">
        <w:rPr>
          <w:rFonts w:ascii="Garamond" w:hAnsi="Garamond"/>
          <w:sz w:val="26"/>
          <w:szCs w:val="26"/>
          <w:lang w:val="sq-AL"/>
        </w:rPr>
        <w:t xml:space="preserve">rësohen me 10 pikë. </w:t>
      </w:r>
      <w:r w:rsidR="006057AB" w:rsidRPr="0088377E">
        <w:rPr>
          <w:rFonts w:ascii="Garamond" w:hAnsi="Garamond"/>
          <w:sz w:val="26"/>
          <w:szCs w:val="26"/>
          <w:lang w:val="sq-AL"/>
        </w:rPr>
        <w:t>Kjo dëshmohet me vërtetimin nga kryetari i fshatit nga i</w:t>
      </w:r>
      <w:r w:rsidR="008C08C9" w:rsidRPr="0088377E">
        <w:rPr>
          <w:rFonts w:ascii="Garamond" w:hAnsi="Garamond"/>
          <w:sz w:val="26"/>
          <w:szCs w:val="26"/>
          <w:lang w:val="sq-AL"/>
        </w:rPr>
        <w:t xml:space="preserve"> cili vjen student</w:t>
      </w:r>
      <w:r w:rsidR="005B6FE5" w:rsidRPr="0088377E">
        <w:rPr>
          <w:rFonts w:ascii="Garamond" w:hAnsi="Garamond"/>
          <w:sz w:val="26"/>
          <w:szCs w:val="26"/>
          <w:lang w:val="sq-AL"/>
        </w:rPr>
        <w:t>i/nxënësi përkatësisht nga kryetari i zonës së qytetit.</w:t>
      </w:r>
    </w:p>
    <w:p w:rsidR="00FE2944" w:rsidRPr="0088377E" w:rsidRDefault="00041947" w:rsidP="00CF3E0B">
      <w:pPr>
        <w:jc w:val="both"/>
        <w:rPr>
          <w:rFonts w:ascii="Garamond" w:hAnsi="Garamond"/>
          <w:sz w:val="26"/>
          <w:szCs w:val="26"/>
          <w:lang w:val="sq-AL" w:eastAsia="ja-JP"/>
        </w:rPr>
      </w:pPr>
      <w:r w:rsidRPr="0088377E">
        <w:rPr>
          <w:rFonts w:ascii="Garamond" w:hAnsi="Garamond"/>
          <w:sz w:val="26"/>
          <w:szCs w:val="26"/>
          <w:lang w:val="sq-AL"/>
        </w:rPr>
        <w:lastRenderedPageBreak/>
        <w:t xml:space="preserve"> 8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.2.18. </w:t>
      </w:r>
      <w:r w:rsidR="006057AB" w:rsidRPr="0088377E">
        <w:rPr>
          <w:rFonts w:ascii="Garamond" w:hAnsi="Garamond"/>
          <w:sz w:val="26"/>
          <w:szCs w:val="26"/>
          <w:lang w:val="sq-AL" w:eastAsia="ja-JP"/>
        </w:rPr>
        <w:t>Komisioni ruan të drejtën të hulumtojë dhe vërtetojë gjendjen</w:t>
      </w:r>
      <w:r w:rsidR="00B64025" w:rsidRPr="0088377E">
        <w:rPr>
          <w:rFonts w:ascii="Garamond" w:hAnsi="Garamond"/>
          <w:sz w:val="26"/>
          <w:szCs w:val="26"/>
          <w:lang w:val="sq-AL" w:eastAsia="ja-JP"/>
        </w:rPr>
        <w:t xml:space="preserve"> e vërtetë ekonomike-financiar</w:t>
      </w:r>
      <w:r w:rsidR="00FE2944" w:rsidRPr="0088377E">
        <w:rPr>
          <w:rFonts w:ascii="Garamond" w:hAnsi="Garamond"/>
          <w:sz w:val="26"/>
          <w:szCs w:val="26"/>
          <w:lang w:val="sq-AL" w:eastAsia="ja-JP"/>
        </w:rPr>
        <w:t xml:space="preserve"> të kandidatit.</w:t>
      </w:r>
    </w:p>
    <w:p w:rsidR="006057AB" w:rsidRPr="0088377E" w:rsidRDefault="00041947" w:rsidP="00CF3E0B">
      <w:pPr>
        <w:jc w:val="both"/>
        <w:rPr>
          <w:rFonts w:ascii="Garamond" w:hAnsi="Garamond"/>
          <w:sz w:val="26"/>
          <w:szCs w:val="26"/>
          <w:lang w:val="sq-AL" w:eastAsia="ja-JP"/>
        </w:rPr>
      </w:pPr>
      <w:r w:rsidRPr="0088377E">
        <w:rPr>
          <w:rFonts w:ascii="Garamond" w:hAnsi="Garamond"/>
          <w:sz w:val="26"/>
          <w:szCs w:val="26"/>
          <w:lang w:val="sq-AL" w:eastAsia="ja-JP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.2.19. Fëmijët e viktimave civile të luftës së fundit në Kosovë vlerësohen me 12 pikë,                              </w:t>
      </w: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.2.20. Fëmijët e veteranëve të </w:t>
      </w:r>
      <w:r w:rsidR="0051307C" w:rsidRPr="0088377E">
        <w:rPr>
          <w:rFonts w:ascii="Garamond" w:hAnsi="Garamond"/>
          <w:sz w:val="26"/>
          <w:szCs w:val="26"/>
          <w:lang w:val="sq-AL"/>
        </w:rPr>
        <w:t>lu</w:t>
      </w:r>
      <w:r w:rsidR="00507D34" w:rsidRPr="0088377E">
        <w:rPr>
          <w:rFonts w:ascii="Garamond" w:hAnsi="Garamond"/>
          <w:sz w:val="26"/>
          <w:szCs w:val="26"/>
          <w:lang w:val="sq-AL"/>
        </w:rPr>
        <w:t>ftës të UÇK-së vlerësohen me 3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pikë.</w:t>
      </w:r>
    </w:p>
    <w:p w:rsidR="006057AB" w:rsidRDefault="00041947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8</w:t>
      </w:r>
      <w:r w:rsidR="006057AB" w:rsidRPr="0088377E">
        <w:rPr>
          <w:rFonts w:ascii="Garamond" w:hAnsi="Garamond"/>
          <w:sz w:val="26"/>
          <w:szCs w:val="26"/>
          <w:lang w:val="sq-AL"/>
        </w:rPr>
        <w:t>.2.21.  Nga e njëjta familje mund të përfiton bursë vetëm një student/e dhe nxënës/e, pa marrë parasysh kategorinë e tyre.</w:t>
      </w:r>
    </w:p>
    <w:p w:rsidR="00CF3E0B" w:rsidRPr="0088377E" w:rsidRDefault="00CF3E0B" w:rsidP="0088377E">
      <w:pPr>
        <w:rPr>
          <w:rFonts w:ascii="Garamond" w:hAnsi="Garamond"/>
          <w:sz w:val="26"/>
          <w:szCs w:val="26"/>
          <w:lang w:val="sq-AL"/>
        </w:rPr>
      </w:pPr>
    </w:p>
    <w:p w:rsidR="00025A80" w:rsidRPr="0088377E" w:rsidRDefault="00CF3E0B" w:rsidP="00CF3E0B">
      <w:pPr>
        <w:jc w:val="center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Neni 9</w:t>
      </w:r>
    </w:p>
    <w:p w:rsidR="006057AB" w:rsidRPr="0088377E" w:rsidRDefault="00CF3E0B" w:rsidP="00CF3E0B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9.1</w:t>
      </w:r>
      <w:r w:rsidR="00025A80" w:rsidRPr="0088377E">
        <w:rPr>
          <w:rFonts w:ascii="Garamond" w:hAnsi="Garamond"/>
          <w:sz w:val="26"/>
          <w:szCs w:val="26"/>
          <w:lang w:val="sq-AL"/>
        </w:rPr>
        <w:t xml:space="preserve"> Përfitues </w:t>
      </w:r>
      <w:r w:rsidR="006057AB" w:rsidRPr="0088377E">
        <w:rPr>
          <w:rFonts w:ascii="Garamond" w:hAnsi="Garamond"/>
          <w:sz w:val="26"/>
          <w:szCs w:val="26"/>
          <w:lang w:val="sq-AL"/>
        </w:rPr>
        <w:t>të bursës nuk mund të jenë këto kategori:</w:t>
      </w:r>
    </w:p>
    <w:p w:rsidR="00DA4354" w:rsidRPr="0016284D" w:rsidRDefault="00DA4354" w:rsidP="00CF3E0B">
      <w:pPr>
        <w:jc w:val="both"/>
        <w:rPr>
          <w:rFonts w:ascii="Garamond" w:hAnsi="Garamond"/>
          <w:sz w:val="16"/>
          <w:szCs w:val="16"/>
          <w:lang w:val="sq-AL"/>
        </w:rPr>
      </w:pPr>
    </w:p>
    <w:p w:rsidR="006057AB" w:rsidRPr="0088377E" w:rsidRDefault="00CF3E0B" w:rsidP="00CF3E0B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9.1</w:t>
      </w:r>
      <w:r w:rsidR="00DA4354" w:rsidRPr="0088377E">
        <w:rPr>
          <w:rFonts w:ascii="Garamond" w:hAnsi="Garamond"/>
          <w:sz w:val="26"/>
          <w:szCs w:val="26"/>
          <w:lang w:val="sq-AL"/>
        </w:rPr>
        <w:t>.1</w:t>
      </w:r>
      <w:r w:rsidR="006057AB" w:rsidRPr="0088377E">
        <w:rPr>
          <w:rFonts w:ascii="Garamond" w:hAnsi="Garamond"/>
          <w:sz w:val="26"/>
          <w:szCs w:val="26"/>
          <w:lang w:val="sq-AL"/>
        </w:rPr>
        <w:t>. Studentët/et dhe nxënësit/et, që kanë një prind të punësuar në sektorin publike cila dëshmohet me vërtetim nga Qendra e punësimit në Suharekë</w:t>
      </w:r>
      <w:r w:rsidR="001F1DC7" w:rsidRPr="0088377E">
        <w:rPr>
          <w:rFonts w:ascii="Garamond" w:hAnsi="Garamond"/>
          <w:sz w:val="26"/>
          <w:szCs w:val="26"/>
          <w:lang w:val="sq-AL"/>
        </w:rPr>
        <w:t xml:space="preserve"> nëse asnjëri prind nuk është i punësuar</w:t>
      </w:r>
      <w:r w:rsidR="006057AB" w:rsidRPr="0088377E">
        <w:rPr>
          <w:rFonts w:ascii="Garamond" w:hAnsi="Garamond"/>
          <w:sz w:val="26"/>
          <w:szCs w:val="26"/>
          <w:lang w:val="sq-AL"/>
        </w:rPr>
        <w:t>.</w:t>
      </w:r>
    </w:p>
    <w:p w:rsidR="006057AB" w:rsidRPr="0088377E" w:rsidRDefault="00CF3E0B" w:rsidP="00CF3E0B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9.1</w:t>
      </w:r>
      <w:r w:rsidR="00DA4354" w:rsidRPr="0088377E">
        <w:rPr>
          <w:rFonts w:ascii="Garamond" w:hAnsi="Garamond"/>
          <w:sz w:val="26"/>
          <w:szCs w:val="26"/>
          <w:lang w:val="sq-AL"/>
        </w:rPr>
        <w:t>.2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. Studentët/et dhe nxënësit/et, që prindërit e tyre kanë biznes të regjistruar dhe aktiv, e cila dëshmohet me vërtetim nga Qendra e regjistrimit të biznesit. </w:t>
      </w:r>
    </w:p>
    <w:p w:rsidR="006057AB" w:rsidRPr="0088377E" w:rsidRDefault="00CF3E0B" w:rsidP="00CF3E0B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9.1</w:t>
      </w:r>
      <w:r w:rsidR="00DA4354" w:rsidRPr="0088377E">
        <w:rPr>
          <w:rFonts w:ascii="Garamond" w:hAnsi="Garamond"/>
          <w:sz w:val="26"/>
          <w:szCs w:val="26"/>
          <w:lang w:val="sq-AL"/>
        </w:rPr>
        <w:t>.3</w:t>
      </w:r>
      <w:r w:rsidR="006057AB" w:rsidRPr="0088377E">
        <w:rPr>
          <w:rFonts w:ascii="Garamond" w:hAnsi="Garamond"/>
          <w:sz w:val="26"/>
          <w:szCs w:val="26"/>
          <w:lang w:val="sq-AL"/>
        </w:rPr>
        <w:t>. Përfitues i kësaj burse nuk mund të jetë studenti/nxënësi, nëse brenda vitit të njëjtë fiskal ka qenë përfitues i një burse të ndarë nga pushteti qendror ose ndonjë donator tjetër për fushën e arsimit.</w:t>
      </w:r>
    </w:p>
    <w:p w:rsidR="00CE6CE8" w:rsidRPr="0088377E" w:rsidRDefault="00CF3E0B" w:rsidP="00CF3E0B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>9.1</w:t>
      </w:r>
      <w:r w:rsidR="00DA4354" w:rsidRPr="0088377E">
        <w:rPr>
          <w:rFonts w:ascii="Garamond" w:hAnsi="Garamond"/>
          <w:sz w:val="26"/>
          <w:szCs w:val="26"/>
          <w:lang w:val="sq-AL"/>
        </w:rPr>
        <w:t>.4</w:t>
      </w:r>
      <w:r w:rsidR="007B6B8F" w:rsidRPr="0088377E">
        <w:rPr>
          <w:rFonts w:ascii="Garamond" w:hAnsi="Garamond"/>
          <w:sz w:val="26"/>
          <w:szCs w:val="26"/>
          <w:lang w:val="sq-AL"/>
        </w:rPr>
        <w:t>. Nëse vërtetohet se studenti i cili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 është përfitues i burs</w:t>
      </w:r>
      <w:r w:rsidR="001A10A4" w:rsidRPr="0088377E">
        <w:rPr>
          <w:rFonts w:ascii="Garamond" w:hAnsi="Garamond"/>
          <w:sz w:val="26"/>
          <w:szCs w:val="26"/>
          <w:lang w:val="sq-AL"/>
        </w:rPr>
        <w:t xml:space="preserve">ës nga komuna, merr </w:t>
      </w:r>
      <w:r w:rsidR="006057AB" w:rsidRPr="0088377E">
        <w:rPr>
          <w:rFonts w:ascii="Garamond" w:hAnsi="Garamond"/>
          <w:sz w:val="26"/>
          <w:szCs w:val="26"/>
          <w:lang w:val="sq-AL"/>
        </w:rPr>
        <w:t xml:space="preserve">bursë edhe nga ndonjë njësi tjetër buxhetore, ai/ajo obligohet ta kthejë bursën. </w:t>
      </w:r>
    </w:p>
    <w:p w:rsidR="00CF3E0B" w:rsidRDefault="00CF3E0B" w:rsidP="00CF3E0B">
      <w:pPr>
        <w:jc w:val="center"/>
        <w:rPr>
          <w:rFonts w:ascii="Garamond" w:hAnsi="Garamond"/>
          <w:sz w:val="26"/>
          <w:szCs w:val="26"/>
          <w:lang w:val="sq-AL"/>
        </w:rPr>
      </w:pPr>
    </w:p>
    <w:p w:rsidR="003B083D" w:rsidRPr="0088377E" w:rsidRDefault="003B083D" w:rsidP="00CF3E0B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10.</w:t>
      </w:r>
    </w:p>
    <w:p w:rsidR="00D17DC8" w:rsidRDefault="00D17DC8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Kandidatët me numër të barabartë të pikëve, përparësi do tu jepet atyre  me notë mesatare më të lartë gjatë shkollimit të tyre.</w:t>
      </w:r>
    </w:p>
    <w:p w:rsidR="00CF3E0B" w:rsidRPr="0088377E" w:rsidRDefault="00CF3E0B" w:rsidP="0088377E">
      <w:pPr>
        <w:rPr>
          <w:rFonts w:ascii="Garamond" w:hAnsi="Garamond"/>
          <w:sz w:val="26"/>
          <w:szCs w:val="26"/>
          <w:lang w:val="sq-AL"/>
        </w:rPr>
      </w:pPr>
    </w:p>
    <w:p w:rsidR="00F11F66" w:rsidRPr="0016284D" w:rsidRDefault="00F11F66" w:rsidP="0088377E">
      <w:pPr>
        <w:rPr>
          <w:rFonts w:ascii="Garamond" w:hAnsi="Garamond"/>
          <w:b/>
          <w:sz w:val="26"/>
          <w:szCs w:val="26"/>
          <w:lang w:val="sq-AL"/>
        </w:rPr>
      </w:pPr>
      <w:r w:rsidRPr="0016284D">
        <w:rPr>
          <w:rFonts w:ascii="Garamond" w:hAnsi="Garamond"/>
          <w:b/>
          <w:sz w:val="26"/>
          <w:szCs w:val="26"/>
          <w:lang w:val="sq-AL"/>
        </w:rPr>
        <w:t>VLERËSIMI I KUSHTEVE DHE KRITEREVE</w:t>
      </w:r>
    </w:p>
    <w:p w:rsidR="00F11F66" w:rsidRPr="0088377E" w:rsidRDefault="00F11F66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F11F66" w:rsidRPr="0088377E" w:rsidRDefault="00F11F66" w:rsidP="00CF3E0B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11.</w:t>
      </w:r>
    </w:p>
    <w:p w:rsidR="00F11F66" w:rsidRPr="0088377E" w:rsidRDefault="00F11F66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Pas skadimit të afatit të konkurrimit, Komisioni do të bëjë vlerësimin e kërkesave, Komisioni gjatë procedurës së vlerësimit të kërkesave do të përcaktojë vetë metod</w:t>
      </w:r>
      <w:r w:rsidR="00F6005C" w:rsidRPr="0088377E">
        <w:rPr>
          <w:rFonts w:ascii="Garamond" w:hAnsi="Garamond"/>
          <w:sz w:val="26"/>
          <w:szCs w:val="26"/>
          <w:lang w:val="sq-AL"/>
        </w:rPr>
        <w:t>ologjinë</w:t>
      </w:r>
      <w:r w:rsidRPr="0088377E">
        <w:rPr>
          <w:rFonts w:ascii="Garamond" w:hAnsi="Garamond"/>
          <w:sz w:val="26"/>
          <w:szCs w:val="26"/>
          <w:lang w:val="sq-AL"/>
        </w:rPr>
        <w:t xml:space="preserve"> e punës dhe mënyrën e seleksionimit të kërkesave, gjithnjë d</w:t>
      </w:r>
      <w:r w:rsidR="00D227C9" w:rsidRPr="0088377E">
        <w:rPr>
          <w:rFonts w:ascii="Garamond" w:hAnsi="Garamond"/>
          <w:sz w:val="26"/>
          <w:szCs w:val="26"/>
          <w:lang w:val="sq-AL"/>
        </w:rPr>
        <w:t>uke u bazuar në kushtet dhe kriteret</w:t>
      </w:r>
      <w:r w:rsidRPr="0088377E">
        <w:rPr>
          <w:rFonts w:ascii="Garamond" w:hAnsi="Garamond"/>
          <w:sz w:val="26"/>
          <w:szCs w:val="26"/>
          <w:lang w:val="sq-AL"/>
        </w:rPr>
        <w:t xml:space="preserve"> e përcaktuara në këtë rregullore.</w:t>
      </w:r>
    </w:p>
    <w:p w:rsidR="00F11F66" w:rsidRPr="0088377E" w:rsidRDefault="00F11F66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F11F66" w:rsidRPr="0088377E" w:rsidRDefault="00F11F66" w:rsidP="00CF3E0B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12.</w:t>
      </w:r>
    </w:p>
    <w:p w:rsidR="00F11F66" w:rsidRPr="0088377E" w:rsidRDefault="00CF3E0B" w:rsidP="00CF3E0B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12.1 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Komisioni </w:t>
      </w:r>
      <w:r w:rsidR="00C67C00" w:rsidRPr="0088377E">
        <w:rPr>
          <w:rFonts w:ascii="Garamond" w:hAnsi="Garamond"/>
          <w:sz w:val="26"/>
          <w:szCs w:val="26"/>
          <w:lang w:val="sq-AL"/>
        </w:rPr>
        <w:t xml:space="preserve">pas përfundimit të procedurës së seleksionimit </w:t>
      </w:r>
      <w:r w:rsidR="00F11F66" w:rsidRPr="0088377E">
        <w:rPr>
          <w:rFonts w:ascii="Garamond" w:hAnsi="Garamond"/>
          <w:sz w:val="26"/>
          <w:szCs w:val="26"/>
          <w:lang w:val="sq-AL"/>
        </w:rPr>
        <w:t>do të hartojë listë</w:t>
      </w:r>
      <w:r w:rsidR="007D4E28">
        <w:rPr>
          <w:rFonts w:ascii="Garamond" w:hAnsi="Garamond"/>
          <w:sz w:val="26"/>
          <w:szCs w:val="26"/>
          <w:lang w:val="sq-AL"/>
        </w:rPr>
        <w:t>n përfundimtare të kandidatëve/</w:t>
      </w:r>
      <w:r w:rsidR="00F11F66" w:rsidRPr="0088377E">
        <w:rPr>
          <w:rFonts w:ascii="Garamond" w:hAnsi="Garamond"/>
          <w:sz w:val="26"/>
          <w:szCs w:val="26"/>
          <w:lang w:val="sq-AL"/>
        </w:rPr>
        <w:t>ve përfitues/e të bursës.</w:t>
      </w:r>
    </w:p>
    <w:p w:rsidR="00F11F66" w:rsidRPr="0016284D" w:rsidRDefault="00F11F66" w:rsidP="00CF3E0B">
      <w:pPr>
        <w:jc w:val="both"/>
        <w:rPr>
          <w:rFonts w:ascii="Garamond" w:eastAsia="Times New Roman" w:hAnsi="Garamond"/>
          <w:sz w:val="16"/>
          <w:szCs w:val="16"/>
          <w:lang w:val="sq-AL"/>
        </w:rPr>
      </w:pPr>
    </w:p>
    <w:p w:rsidR="00F11F66" w:rsidRPr="0088377E" w:rsidRDefault="00CF3E0B" w:rsidP="00CF3E0B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12.2 </w:t>
      </w:r>
      <w:r w:rsidR="00F11F66" w:rsidRPr="0088377E">
        <w:rPr>
          <w:rFonts w:ascii="Garamond" w:hAnsi="Garamond"/>
          <w:sz w:val="26"/>
          <w:szCs w:val="26"/>
          <w:lang w:val="sq-AL"/>
        </w:rPr>
        <w:t>Lista e përfituesve do të shpallet publikisht dhe do të vendoset në tabelën e shpalljeve pranë Drejtorisë së Arsimit.</w:t>
      </w:r>
    </w:p>
    <w:p w:rsidR="00F11F66" w:rsidRPr="0088377E" w:rsidRDefault="00F11F66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F11F66" w:rsidRPr="0088377E" w:rsidRDefault="00F11F66" w:rsidP="00CF3E0B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13.</w:t>
      </w:r>
    </w:p>
    <w:p w:rsidR="00F11F66" w:rsidRPr="0088377E" w:rsidRDefault="00F11F66" w:rsidP="00CF3E0B">
      <w:pPr>
        <w:jc w:val="both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 xml:space="preserve">Kundër vendimit të komisionit për ndarjen e bursave, </w:t>
      </w:r>
      <w:r w:rsidR="00C67C00" w:rsidRPr="0088377E">
        <w:rPr>
          <w:rFonts w:ascii="Garamond" w:hAnsi="Garamond"/>
          <w:sz w:val="26"/>
          <w:szCs w:val="26"/>
          <w:lang w:val="sq-AL"/>
        </w:rPr>
        <w:t>mund t’i bëhet ankesë</w:t>
      </w:r>
      <w:r w:rsidRPr="0088377E">
        <w:rPr>
          <w:rFonts w:ascii="Garamond" w:hAnsi="Garamond"/>
          <w:sz w:val="26"/>
          <w:szCs w:val="26"/>
          <w:lang w:val="sq-AL"/>
        </w:rPr>
        <w:t xml:space="preserve"> Komisionit</w:t>
      </w:r>
      <w:r w:rsidR="00C67C00" w:rsidRPr="0088377E">
        <w:rPr>
          <w:rFonts w:ascii="Garamond" w:hAnsi="Garamond"/>
          <w:sz w:val="26"/>
          <w:szCs w:val="26"/>
          <w:lang w:val="sq-AL"/>
        </w:rPr>
        <w:t xml:space="preserve"> për shqyrtimin e</w:t>
      </w:r>
      <w:r w:rsidR="00CC3D17" w:rsidRPr="0088377E">
        <w:rPr>
          <w:rFonts w:ascii="Garamond" w:hAnsi="Garamond"/>
          <w:sz w:val="26"/>
          <w:szCs w:val="26"/>
          <w:lang w:val="sq-AL"/>
        </w:rPr>
        <w:t xml:space="preserve"> ankesave i cili</w:t>
      </w:r>
      <w:r w:rsidRPr="0088377E">
        <w:rPr>
          <w:rFonts w:ascii="Garamond" w:hAnsi="Garamond"/>
          <w:sz w:val="26"/>
          <w:szCs w:val="26"/>
          <w:lang w:val="sq-AL"/>
        </w:rPr>
        <w:t xml:space="preserve"> formohet nga Kuvendi i Komunës. Ankesa parashtrohet në afat prej 15 ditëve nga dita e shpalljes s</w:t>
      </w:r>
      <w:r w:rsidR="00D227C9" w:rsidRPr="0088377E">
        <w:rPr>
          <w:rFonts w:ascii="Garamond" w:hAnsi="Garamond"/>
          <w:sz w:val="26"/>
          <w:szCs w:val="26"/>
          <w:lang w:val="sq-AL"/>
        </w:rPr>
        <w:t>ë listës së përfituesve të bursë</w:t>
      </w:r>
      <w:r w:rsidRPr="0088377E">
        <w:rPr>
          <w:rFonts w:ascii="Garamond" w:hAnsi="Garamond"/>
          <w:sz w:val="26"/>
          <w:szCs w:val="26"/>
          <w:lang w:val="sq-AL"/>
        </w:rPr>
        <w:t>s nga ana e Komisionit.</w:t>
      </w:r>
    </w:p>
    <w:p w:rsidR="00F11F66" w:rsidRPr="0088377E" w:rsidRDefault="00F11F66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F11F66" w:rsidRPr="0088377E" w:rsidRDefault="00F11F66" w:rsidP="00CF3E0B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14.</w:t>
      </w:r>
    </w:p>
    <w:p w:rsidR="006B1270" w:rsidRPr="0088377E" w:rsidRDefault="006B1270" w:rsidP="0088377E">
      <w:pPr>
        <w:rPr>
          <w:rFonts w:ascii="Garamond" w:hAnsi="Garamond"/>
          <w:sz w:val="26"/>
          <w:szCs w:val="26"/>
          <w:lang w:val="sq-AL"/>
        </w:rPr>
      </w:pPr>
    </w:p>
    <w:p w:rsidR="00F11F66" w:rsidRDefault="00CF3E0B" w:rsidP="0016284D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14.1 </w:t>
      </w:r>
      <w:r w:rsidR="00F11F66" w:rsidRPr="0088377E">
        <w:rPr>
          <w:rFonts w:ascii="Garamond" w:hAnsi="Garamond"/>
          <w:sz w:val="26"/>
          <w:szCs w:val="26"/>
          <w:lang w:val="sq-AL"/>
        </w:rPr>
        <w:t>Me nxënësit/et përkatësisht studentët/et që fitoj</w:t>
      </w:r>
      <w:r w:rsidR="009B1BE0" w:rsidRPr="0088377E">
        <w:rPr>
          <w:rFonts w:ascii="Garamond" w:hAnsi="Garamond"/>
          <w:sz w:val="26"/>
          <w:szCs w:val="26"/>
          <w:lang w:val="sq-AL"/>
        </w:rPr>
        <w:t xml:space="preserve">në bursën, do të lidhet kontratë me shkrim të cilën 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e </w:t>
      </w:r>
      <w:r w:rsidR="009B1BE0" w:rsidRPr="0088377E">
        <w:rPr>
          <w:rFonts w:ascii="Garamond" w:hAnsi="Garamond"/>
          <w:sz w:val="26"/>
          <w:szCs w:val="26"/>
          <w:lang w:val="sq-AL"/>
        </w:rPr>
        <w:t>harton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 komisioni mbi ndarjen e bursave dhe nënshkruhet nga përfituesi i bur</w:t>
      </w:r>
      <w:r w:rsidR="00D227C9" w:rsidRPr="0088377E">
        <w:rPr>
          <w:rFonts w:ascii="Garamond" w:hAnsi="Garamond"/>
          <w:sz w:val="26"/>
          <w:szCs w:val="26"/>
          <w:lang w:val="sq-AL"/>
        </w:rPr>
        <w:t>së</w:t>
      </w:r>
      <w:r w:rsidR="00F11F66" w:rsidRPr="0088377E">
        <w:rPr>
          <w:rFonts w:ascii="Garamond" w:hAnsi="Garamond"/>
          <w:sz w:val="26"/>
          <w:szCs w:val="26"/>
          <w:lang w:val="sq-AL"/>
        </w:rPr>
        <w:t>s dhe Kryetari i Komunës.</w:t>
      </w:r>
    </w:p>
    <w:p w:rsidR="0016284D" w:rsidRPr="0016284D" w:rsidRDefault="0016284D" w:rsidP="0016284D">
      <w:pPr>
        <w:jc w:val="both"/>
        <w:rPr>
          <w:rFonts w:ascii="Garamond" w:hAnsi="Garamond"/>
          <w:sz w:val="16"/>
          <w:szCs w:val="16"/>
          <w:lang w:val="sq-AL"/>
        </w:rPr>
      </w:pPr>
    </w:p>
    <w:p w:rsidR="005D36E7" w:rsidRPr="0088377E" w:rsidRDefault="00CF3E0B" w:rsidP="0016284D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14.2 </w:t>
      </w:r>
      <w:r w:rsidR="005D36E7" w:rsidRPr="0088377E">
        <w:rPr>
          <w:rFonts w:ascii="Garamond" w:hAnsi="Garamond"/>
          <w:sz w:val="26"/>
          <w:szCs w:val="26"/>
          <w:lang w:val="sq-AL"/>
        </w:rPr>
        <w:t xml:space="preserve">Me kontratë do të përcaktohet kohëzgjatja </w:t>
      </w:r>
      <w:r w:rsidR="00145DCC" w:rsidRPr="0088377E">
        <w:rPr>
          <w:rFonts w:ascii="Garamond" w:hAnsi="Garamond"/>
          <w:sz w:val="26"/>
          <w:szCs w:val="26"/>
          <w:lang w:val="sq-AL"/>
        </w:rPr>
        <w:t>e shfrytëzimit të bursës</w:t>
      </w:r>
      <w:r w:rsidR="005D36E7" w:rsidRPr="0088377E">
        <w:rPr>
          <w:rFonts w:ascii="Garamond" w:hAnsi="Garamond"/>
          <w:sz w:val="26"/>
          <w:szCs w:val="26"/>
          <w:lang w:val="sq-AL"/>
        </w:rPr>
        <w:t>, obligimet e përfituesit/es të bursës dhe kushtet tjera.</w:t>
      </w:r>
    </w:p>
    <w:p w:rsidR="00F11F66" w:rsidRPr="0088377E" w:rsidRDefault="00F11F66" w:rsidP="0016284D">
      <w:pPr>
        <w:jc w:val="both"/>
        <w:rPr>
          <w:rFonts w:ascii="Garamond" w:eastAsia="Times New Roman" w:hAnsi="Garamond"/>
          <w:sz w:val="26"/>
          <w:szCs w:val="26"/>
          <w:lang w:val="sq-AL"/>
        </w:rPr>
      </w:pPr>
    </w:p>
    <w:p w:rsidR="00F11F66" w:rsidRDefault="00CF3E0B" w:rsidP="0016284D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lastRenderedPageBreak/>
        <w:t xml:space="preserve">14.3 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Nëse brenda afatit prej 30 ditëve, nga dita e njoftimit të kandidatit/es, përfitues/e të bursës, nuk nënshkruhet kontrata nga ana e </w:t>
      </w:r>
      <w:r w:rsidR="000C4537" w:rsidRPr="0088377E">
        <w:rPr>
          <w:rFonts w:ascii="Garamond" w:hAnsi="Garamond"/>
          <w:sz w:val="26"/>
          <w:szCs w:val="26"/>
          <w:lang w:val="sq-AL"/>
        </w:rPr>
        <w:t xml:space="preserve">studentit/es </w:t>
      </w:r>
      <w:r w:rsidR="00F11F66" w:rsidRPr="0088377E">
        <w:rPr>
          <w:rFonts w:ascii="Garamond" w:hAnsi="Garamond"/>
          <w:sz w:val="26"/>
          <w:szCs w:val="26"/>
          <w:lang w:val="sq-AL"/>
        </w:rPr>
        <w:t>nxënë</w:t>
      </w:r>
      <w:r w:rsidR="000C4537" w:rsidRPr="0088377E">
        <w:rPr>
          <w:rFonts w:ascii="Garamond" w:hAnsi="Garamond"/>
          <w:sz w:val="26"/>
          <w:szCs w:val="26"/>
          <w:lang w:val="sq-AL"/>
        </w:rPr>
        <w:t>sit/es,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 konsiderohet se ka hequr dorë nga </w:t>
      </w:r>
      <w:r w:rsidR="000C4537" w:rsidRPr="0088377E">
        <w:rPr>
          <w:rFonts w:ascii="Garamond" w:hAnsi="Garamond"/>
          <w:sz w:val="26"/>
          <w:szCs w:val="26"/>
          <w:lang w:val="sq-AL"/>
        </w:rPr>
        <w:t>shfrytëzimi i bursës</w:t>
      </w:r>
      <w:r w:rsidR="00F11F66" w:rsidRPr="0088377E">
        <w:rPr>
          <w:rFonts w:ascii="Garamond" w:hAnsi="Garamond"/>
          <w:sz w:val="26"/>
          <w:szCs w:val="26"/>
          <w:lang w:val="sq-AL"/>
        </w:rPr>
        <w:t>.</w:t>
      </w:r>
    </w:p>
    <w:p w:rsidR="0016284D" w:rsidRPr="0088377E" w:rsidRDefault="0016284D" w:rsidP="0088377E">
      <w:pPr>
        <w:rPr>
          <w:rFonts w:ascii="Garamond" w:hAnsi="Garamond"/>
          <w:sz w:val="26"/>
          <w:szCs w:val="26"/>
          <w:lang w:val="sq-AL"/>
        </w:rPr>
      </w:pPr>
    </w:p>
    <w:p w:rsidR="00CF3E0B" w:rsidRPr="0016284D" w:rsidRDefault="00CF3E0B" w:rsidP="00CF3E0B">
      <w:pPr>
        <w:rPr>
          <w:rFonts w:ascii="Garamond" w:hAnsi="Garamond"/>
          <w:b/>
          <w:sz w:val="26"/>
          <w:szCs w:val="26"/>
          <w:lang w:val="sq-AL"/>
        </w:rPr>
      </w:pPr>
      <w:r w:rsidRPr="0016284D">
        <w:rPr>
          <w:rFonts w:ascii="Garamond" w:hAnsi="Garamond"/>
          <w:b/>
          <w:sz w:val="26"/>
          <w:szCs w:val="26"/>
          <w:lang w:val="sq-AL"/>
        </w:rPr>
        <w:t>PROCEDURAT E PAGESËS</w:t>
      </w:r>
    </w:p>
    <w:p w:rsidR="00F11F66" w:rsidRPr="0088377E" w:rsidRDefault="00F11F66" w:rsidP="0088377E">
      <w:pPr>
        <w:rPr>
          <w:rFonts w:ascii="Garamond" w:eastAsia="Times New Roman" w:hAnsi="Garamond"/>
          <w:sz w:val="26"/>
          <w:szCs w:val="26"/>
          <w:lang w:val="sq-AL"/>
        </w:rPr>
      </w:pPr>
    </w:p>
    <w:p w:rsidR="00F11F66" w:rsidRPr="0088377E" w:rsidRDefault="00F11F66" w:rsidP="00CF3E0B">
      <w:pPr>
        <w:jc w:val="center"/>
        <w:rPr>
          <w:rFonts w:ascii="Garamond" w:hAnsi="Garamond"/>
          <w:sz w:val="26"/>
          <w:szCs w:val="26"/>
          <w:lang w:val="sq-AL"/>
        </w:rPr>
      </w:pPr>
      <w:r w:rsidRPr="0088377E">
        <w:rPr>
          <w:rFonts w:ascii="Garamond" w:hAnsi="Garamond"/>
          <w:sz w:val="26"/>
          <w:szCs w:val="26"/>
          <w:lang w:val="sq-AL"/>
        </w:rPr>
        <w:t>Neni 15.</w:t>
      </w:r>
    </w:p>
    <w:p w:rsidR="00F11F66" w:rsidRPr="0088377E" w:rsidRDefault="00CF3E0B" w:rsidP="0016284D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eastAsia="Times New Roman" w:hAnsi="Garamond"/>
          <w:sz w:val="26"/>
          <w:szCs w:val="26"/>
          <w:lang w:val="sq-AL"/>
        </w:rPr>
        <w:t xml:space="preserve">15.1 </w:t>
      </w:r>
      <w:r w:rsidR="007B6B8F" w:rsidRPr="0088377E">
        <w:rPr>
          <w:rFonts w:ascii="Garamond" w:hAnsi="Garamond"/>
          <w:sz w:val="26"/>
          <w:szCs w:val="26"/>
          <w:lang w:val="sq-AL"/>
        </w:rPr>
        <w:t>Mjetet do të barten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 në dy periudha të caktuara gjatë vitit në xhirollogaritë</w:t>
      </w:r>
      <w:r w:rsidR="004A6FE7" w:rsidRPr="0088377E">
        <w:rPr>
          <w:rFonts w:ascii="Garamond" w:hAnsi="Garamond"/>
          <w:sz w:val="26"/>
          <w:szCs w:val="26"/>
          <w:lang w:val="sq-AL"/>
        </w:rPr>
        <w:t xml:space="preserve"> e studentit</w:t>
      </w:r>
      <w:r w:rsidR="00DA4354" w:rsidRPr="0088377E">
        <w:rPr>
          <w:rFonts w:ascii="Garamond" w:hAnsi="Garamond"/>
          <w:sz w:val="26"/>
          <w:szCs w:val="26"/>
          <w:lang w:val="sq-AL"/>
        </w:rPr>
        <w:t>/es</w:t>
      </w:r>
      <w:r w:rsidR="004A6FE7" w:rsidRPr="0088377E">
        <w:rPr>
          <w:rFonts w:ascii="Garamond" w:hAnsi="Garamond"/>
          <w:sz w:val="26"/>
          <w:szCs w:val="26"/>
          <w:lang w:val="sq-AL"/>
        </w:rPr>
        <w:t xml:space="preserve"> dhe nxënës</w:t>
      </w:r>
      <w:r w:rsidR="00DA4354" w:rsidRPr="0088377E">
        <w:rPr>
          <w:rFonts w:ascii="Garamond" w:hAnsi="Garamond"/>
          <w:sz w:val="26"/>
          <w:szCs w:val="26"/>
          <w:lang w:val="sq-AL"/>
        </w:rPr>
        <w:t>it/</w:t>
      </w:r>
      <w:r w:rsidR="004A6FE7" w:rsidRPr="0088377E">
        <w:rPr>
          <w:rFonts w:ascii="Garamond" w:hAnsi="Garamond"/>
          <w:sz w:val="26"/>
          <w:szCs w:val="26"/>
          <w:lang w:val="sq-AL"/>
        </w:rPr>
        <w:t>es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, </w:t>
      </w:r>
      <w:r w:rsidR="004A6FE7" w:rsidRPr="0088377E">
        <w:rPr>
          <w:rFonts w:ascii="Garamond" w:hAnsi="Garamond"/>
          <w:sz w:val="26"/>
          <w:szCs w:val="26"/>
          <w:lang w:val="sq-AL"/>
        </w:rPr>
        <w:t>në ndonjë bankë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 komerciale </w:t>
      </w:r>
      <w:r w:rsidR="004A6FE7" w:rsidRPr="0088377E">
        <w:rPr>
          <w:rFonts w:ascii="Garamond" w:hAnsi="Garamond"/>
          <w:sz w:val="26"/>
          <w:szCs w:val="26"/>
          <w:lang w:val="sq-AL"/>
        </w:rPr>
        <w:t xml:space="preserve">në 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të cilën </w:t>
      </w:r>
      <w:r w:rsidR="00FE2944" w:rsidRPr="0088377E">
        <w:rPr>
          <w:rFonts w:ascii="Garamond" w:hAnsi="Garamond"/>
          <w:sz w:val="26"/>
          <w:szCs w:val="26"/>
          <w:lang w:val="sq-AL"/>
        </w:rPr>
        <w:t>studenti/</w:t>
      </w:r>
      <w:r w:rsidR="00DA4354" w:rsidRPr="0088377E">
        <w:rPr>
          <w:rFonts w:ascii="Garamond" w:hAnsi="Garamond"/>
          <w:sz w:val="26"/>
          <w:szCs w:val="26"/>
          <w:lang w:val="sq-AL"/>
        </w:rPr>
        <w:t>ja</w:t>
      </w:r>
      <w:r w:rsidR="004A6FE7" w:rsidRPr="0088377E">
        <w:rPr>
          <w:rFonts w:ascii="Garamond" w:hAnsi="Garamond"/>
          <w:sz w:val="26"/>
          <w:szCs w:val="26"/>
          <w:lang w:val="sq-AL"/>
        </w:rPr>
        <w:t xml:space="preserve"> dhe</w:t>
      </w:r>
      <w:r w:rsidR="00033363" w:rsidRPr="0088377E">
        <w:rPr>
          <w:rFonts w:ascii="Garamond" w:hAnsi="Garamond"/>
          <w:sz w:val="26"/>
          <w:szCs w:val="26"/>
          <w:lang w:val="sq-AL"/>
        </w:rPr>
        <w:t xml:space="preserve"> nxënësi/</w:t>
      </w:r>
      <w:r w:rsidR="00DA4354" w:rsidRPr="0088377E">
        <w:rPr>
          <w:rFonts w:ascii="Garamond" w:hAnsi="Garamond"/>
          <w:sz w:val="26"/>
          <w:szCs w:val="26"/>
          <w:lang w:val="sq-AL"/>
        </w:rPr>
        <w:t>ja</w:t>
      </w:r>
      <w:r w:rsidR="004A6FE7" w:rsidRPr="0088377E">
        <w:rPr>
          <w:rFonts w:ascii="Garamond" w:hAnsi="Garamond"/>
          <w:sz w:val="26"/>
          <w:szCs w:val="26"/>
          <w:lang w:val="sq-AL"/>
        </w:rPr>
        <w:t xml:space="preserve"> j</w:t>
      </w:r>
      <w:r w:rsidR="00DA4354" w:rsidRPr="0088377E">
        <w:rPr>
          <w:rFonts w:ascii="Garamond" w:hAnsi="Garamond"/>
          <w:sz w:val="26"/>
          <w:szCs w:val="26"/>
          <w:lang w:val="sq-AL"/>
        </w:rPr>
        <w:t>anë të obliguar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 ta hapin xhirollogarin</w:t>
      </w:r>
      <w:r w:rsidR="00D227C9" w:rsidRPr="0088377E">
        <w:rPr>
          <w:rFonts w:ascii="Garamond" w:hAnsi="Garamond"/>
          <w:sz w:val="26"/>
          <w:szCs w:val="26"/>
          <w:lang w:val="sq-AL"/>
        </w:rPr>
        <w:t>ë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 bankare.</w:t>
      </w:r>
    </w:p>
    <w:p w:rsidR="00F11F66" w:rsidRPr="0016284D" w:rsidRDefault="00F11F66" w:rsidP="0016284D">
      <w:pPr>
        <w:jc w:val="both"/>
        <w:rPr>
          <w:rFonts w:ascii="Garamond" w:eastAsia="Times New Roman" w:hAnsi="Garamond"/>
          <w:sz w:val="16"/>
          <w:szCs w:val="16"/>
          <w:lang w:val="sq-AL"/>
        </w:rPr>
      </w:pPr>
    </w:p>
    <w:p w:rsidR="00F11F66" w:rsidRDefault="00CF3E0B" w:rsidP="0016284D">
      <w:pPr>
        <w:jc w:val="both"/>
        <w:rPr>
          <w:rFonts w:ascii="Garamond" w:hAnsi="Garamond"/>
          <w:sz w:val="26"/>
          <w:szCs w:val="26"/>
          <w:lang w:val="sq-AL"/>
        </w:rPr>
      </w:pPr>
      <w:r>
        <w:rPr>
          <w:rFonts w:ascii="Garamond" w:hAnsi="Garamond"/>
          <w:sz w:val="26"/>
          <w:szCs w:val="26"/>
          <w:lang w:val="sq-AL"/>
        </w:rPr>
        <w:t xml:space="preserve">15.2 </w:t>
      </w:r>
      <w:r w:rsidR="00F11F66" w:rsidRPr="0088377E">
        <w:rPr>
          <w:rFonts w:ascii="Garamond" w:hAnsi="Garamond"/>
          <w:sz w:val="26"/>
          <w:szCs w:val="26"/>
          <w:lang w:val="sq-AL"/>
        </w:rPr>
        <w:t>Drejtoria për ekonomi, financa dhe buxhet dhe Drejtoria për a</w:t>
      </w:r>
      <w:r w:rsidR="007B6B8F" w:rsidRPr="0088377E">
        <w:rPr>
          <w:rFonts w:ascii="Garamond" w:hAnsi="Garamond"/>
          <w:sz w:val="26"/>
          <w:szCs w:val="26"/>
          <w:lang w:val="sq-AL"/>
        </w:rPr>
        <w:t>rsim do të kujdeset për bartjen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 e mjeteve </w:t>
      </w:r>
      <w:r w:rsidR="004A6FE7" w:rsidRPr="0088377E">
        <w:rPr>
          <w:rFonts w:ascii="Garamond" w:hAnsi="Garamond"/>
          <w:sz w:val="26"/>
          <w:szCs w:val="26"/>
          <w:lang w:val="sq-AL"/>
        </w:rPr>
        <w:t>financiare</w:t>
      </w:r>
      <w:r w:rsidR="00F11F66" w:rsidRPr="0088377E">
        <w:rPr>
          <w:rFonts w:ascii="Garamond" w:hAnsi="Garamond"/>
          <w:sz w:val="26"/>
          <w:szCs w:val="26"/>
          <w:lang w:val="sq-AL"/>
        </w:rPr>
        <w:t xml:space="preserve"> në afatin </w:t>
      </w:r>
      <w:r w:rsidR="007B6B8F" w:rsidRPr="0088377E">
        <w:rPr>
          <w:rFonts w:ascii="Garamond" w:hAnsi="Garamond"/>
          <w:sz w:val="26"/>
          <w:szCs w:val="26"/>
          <w:lang w:val="sq-AL"/>
        </w:rPr>
        <w:t xml:space="preserve">e përcaktuar </w:t>
      </w:r>
      <w:r w:rsidR="00F11F66" w:rsidRPr="0088377E">
        <w:rPr>
          <w:rFonts w:ascii="Garamond" w:hAnsi="Garamond"/>
          <w:sz w:val="26"/>
          <w:szCs w:val="26"/>
          <w:lang w:val="sq-AL"/>
        </w:rPr>
        <w:t>kohorë.</w:t>
      </w:r>
    </w:p>
    <w:p w:rsidR="00E74463" w:rsidRDefault="00E74463" w:rsidP="0088377E">
      <w:pPr>
        <w:rPr>
          <w:rFonts w:ascii="Garamond" w:hAnsi="Garamond"/>
          <w:sz w:val="26"/>
          <w:szCs w:val="26"/>
          <w:lang w:val="sq-AL"/>
        </w:rPr>
      </w:pPr>
    </w:p>
    <w:p w:rsidR="00E74463" w:rsidRPr="00251DCB" w:rsidRDefault="00E74463" w:rsidP="00E74463">
      <w:pPr>
        <w:tabs>
          <w:tab w:val="left" w:pos="9360"/>
        </w:tabs>
        <w:autoSpaceDE w:val="0"/>
        <w:autoSpaceDN w:val="0"/>
        <w:adjustRightInd w:val="0"/>
        <w:rPr>
          <w:rFonts w:ascii="Garamond" w:hAnsi="Garamond" w:cs="BookAntiqua-Bold"/>
          <w:b/>
          <w:bCs/>
          <w:sz w:val="24"/>
          <w:szCs w:val="24"/>
          <w:lang w:val="sq-AL"/>
        </w:rPr>
      </w:pPr>
      <w:r>
        <w:rPr>
          <w:rFonts w:ascii="Garamond" w:hAnsi="Garamond" w:cs="BookAntiqua-Bold"/>
          <w:b/>
          <w:bCs/>
          <w:sz w:val="24"/>
          <w:szCs w:val="24"/>
          <w:lang w:val="sq-AL"/>
        </w:rPr>
        <w:t xml:space="preserve">DISPOZITAT KALIMTARE </w:t>
      </w:r>
      <w:r w:rsidRPr="00251DCB">
        <w:rPr>
          <w:rFonts w:ascii="Garamond" w:hAnsi="Garamond" w:cs="BookAntiqua-Bold"/>
          <w:b/>
          <w:bCs/>
          <w:sz w:val="24"/>
          <w:szCs w:val="24"/>
          <w:lang w:val="sq-AL"/>
        </w:rPr>
        <w:t>DHE PËRFUNDIMTARE</w:t>
      </w:r>
    </w:p>
    <w:p w:rsidR="00E74463" w:rsidRPr="00251DCB" w:rsidRDefault="00E74463" w:rsidP="00E74463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Garamond" w:hAnsi="Garamond" w:cs="BookAntiqua-Bold"/>
          <w:b/>
          <w:bCs/>
          <w:sz w:val="24"/>
          <w:szCs w:val="24"/>
          <w:lang w:val="sq-AL"/>
        </w:rPr>
      </w:pPr>
    </w:p>
    <w:p w:rsidR="00E74463" w:rsidRPr="00CB117A" w:rsidRDefault="00E74463" w:rsidP="00E74463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Garamond" w:hAnsi="Garamond" w:cs="BookAntiqua-Bold"/>
          <w:b/>
          <w:bCs/>
          <w:sz w:val="16"/>
          <w:szCs w:val="16"/>
          <w:lang w:val="sq-AL"/>
        </w:rPr>
      </w:pPr>
    </w:p>
    <w:p w:rsidR="00E74463" w:rsidRPr="0016284D" w:rsidRDefault="00E74463" w:rsidP="00E74463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Garamond" w:hAnsi="Garamond" w:cs="BookAntiqua-Bold"/>
          <w:bCs/>
          <w:sz w:val="26"/>
          <w:szCs w:val="26"/>
          <w:lang w:val="sq-AL"/>
        </w:rPr>
      </w:pPr>
      <w:r w:rsidRPr="0016284D">
        <w:rPr>
          <w:rFonts w:ascii="Garamond" w:hAnsi="Garamond" w:cs="BookAntiqua-Bold"/>
          <w:bCs/>
          <w:sz w:val="26"/>
          <w:szCs w:val="26"/>
          <w:lang w:val="sq-AL"/>
        </w:rPr>
        <w:t>Neni 16</w:t>
      </w:r>
    </w:p>
    <w:p w:rsidR="005D712E" w:rsidRPr="0016284D" w:rsidRDefault="005D712E" w:rsidP="005D712E">
      <w:pPr>
        <w:tabs>
          <w:tab w:val="left" w:pos="9360"/>
        </w:tabs>
        <w:jc w:val="both"/>
        <w:rPr>
          <w:rFonts w:ascii="Garamond" w:hAnsi="Garamond"/>
          <w:sz w:val="26"/>
          <w:szCs w:val="26"/>
          <w:lang w:val="sq-AL"/>
        </w:rPr>
      </w:pPr>
      <w:r w:rsidRPr="0016284D">
        <w:rPr>
          <w:rFonts w:ascii="Garamond" w:hAnsi="Garamond"/>
          <w:sz w:val="26"/>
          <w:szCs w:val="26"/>
          <w:lang w:val="sq-AL"/>
        </w:rPr>
        <w:t>Kjo Rregullore mund të ndryshohet dhe plotësohet, në procedurë të njëjtë me atë të miratimit duke e arsyetuar me shkrim nga propozuesi.</w:t>
      </w:r>
    </w:p>
    <w:p w:rsidR="00E74463" w:rsidRPr="0016284D" w:rsidRDefault="00E74463" w:rsidP="00E74463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Garamond" w:hAnsi="Garamond" w:cs="BookAntiqua-Bold"/>
          <w:b/>
          <w:bCs/>
          <w:sz w:val="26"/>
          <w:szCs w:val="26"/>
          <w:lang w:val="sq-AL"/>
        </w:rPr>
      </w:pPr>
    </w:p>
    <w:p w:rsidR="00E74463" w:rsidRPr="0016284D" w:rsidRDefault="005D712E" w:rsidP="00E74463">
      <w:pPr>
        <w:tabs>
          <w:tab w:val="left" w:pos="9360"/>
        </w:tabs>
        <w:autoSpaceDE w:val="0"/>
        <w:autoSpaceDN w:val="0"/>
        <w:adjustRightInd w:val="0"/>
        <w:jc w:val="center"/>
        <w:rPr>
          <w:rFonts w:ascii="Garamond" w:hAnsi="Garamond" w:cs="BookAntiqua-Bold"/>
          <w:bCs/>
          <w:sz w:val="26"/>
          <w:szCs w:val="26"/>
          <w:lang w:val="sq-AL"/>
        </w:rPr>
      </w:pPr>
      <w:r w:rsidRPr="0016284D">
        <w:rPr>
          <w:rFonts w:ascii="Garamond" w:hAnsi="Garamond" w:cs="BookAntiqua-Bold"/>
          <w:bCs/>
          <w:sz w:val="26"/>
          <w:szCs w:val="26"/>
          <w:lang w:val="sq-AL"/>
        </w:rPr>
        <w:t>Neni 17</w:t>
      </w:r>
    </w:p>
    <w:p w:rsidR="005D712E" w:rsidRPr="0016284D" w:rsidRDefault="005D712E" w:rsidP="005D712E">
      <w:pPr>
        <w:tabs>
          <w:tab w:val="left" w:pos="9360"/>
        </w:tabs>
        <w:autoSpaceDE w:val="0"/>
        <w:autoSpaceDN w:val="0"/>
        <w:adjustRightInd w:val="0"/>
        <w:jc w:val="both"/>
        <w:rPr>
          <w:rFonts w:ascii="Garamond" w:hAnsi="Garamond" w:cs="BookAntiqua"/>
          <w:sz w:val="26"/>
          <w:szCs w:val="26"/>
          <w:lang w:val="sq-AL"/>
        </w:rPr>
      </w:pPr>
      <w:r w:rsidRPr="0016284D">
        <w:rPr>
          <w:rFonts w:ascii="Garamond" w:hAnsi="Garamond" w:cs="BookAntiqua"/>
          <w:sz w:val="26"/>
          <w:szCs w:val="26"/>
          <w:lang w:val="sq-AL"/>
        </w:rPr>
        <w:t xml:space="preserve">Me hyrjen në fuqi të kësaj rregulloreje, shfuqizohet </w:t>
      </w:r>
      <w:r w:rsidRPr="0016284D">
        <w:rPr>
          <w:rFonts w:ascii="Garamond" w:hAnsi="Garamond"/>
          <w:sz w:val="26"/>
          <w:szCs w:val="26"/>
          <w:lang w:val="sq-AL"/>
        </w:rPr>
        <w:t>Rregullorja për ndarjen e bursave për nxënës/e dhe student/e të Komunës së Suharekës 01-Nr-16-540, e datës 29.10.2010 dhe Rregullorja për ndryshimin dhe plotësimin e Rregullores për ndarjen e bursave për nxënës/e dhe student/e të Komunës së Suharekës 01-Nr.16-7576 e datës 31.10.2014.</w:t>
      </w:r>
    </w:p>
    <w:p w:rsidR="00E74463" w:rsidRPr="0016284D" w:rsidRDefault="00E74463" w:rsidP="00E74463">
      <w:pPr>
        <w:tabs>
          <w:tab w:val="left" w:pos="9360"/>
        </w:tabs>
        <w:jc w:val="center"/>
        <w:rPr>
          <w:rFonts w:ascii="Garamond" w:hAnsi="Garamond"/>
          <w:b/>
          <w:sz w:val="26"/>
          <w:szCs w:val="26"/>
          <w:lang w:val="sq-AL"/>
        </w:rPr>
      </w:pPr>
    </w:p>
    <w:p w:rsidR="00E74463" w:rsidRPr="0016284D" w:rsidRDefault="0016284D" w:rsidP="00E74463">
      <w:pPr>
        <w:tabs>
          <w:tab w:val="left" w:pos="9360"/>
        </w:tabs>
        <w:jc w:val="center"/>
        <w:rPr>
          <w:rFonts w:ascii="Garamond" w:hAnsi="Garamond"/>
          <w:sz w:val="26"/>
          <w:szCs w:val="26"/>
          <w:lang w:val="sq-AL"/>
        </w:rPr>
      </w:pPr>
      <w:r w:rsidRPr="0016284D">
        <w:rPr>
          <w:rFonts w:ascii="Garamond" w:hAnsi="Garamond"/>
          <w:sz w:val="26"/>
          <w:szCs w:val="26"/>
          <w:lang w:val="sq-AL"/>
        </w:rPr>
        <w:t>Neni 18</w:t>
      </w:r>
    </w:p>
    <w:p w:rsidR="00E74463" w:rsidRPr="0016284D" w:rsidRDefault="00E74463" w:rsidP="00E74463">
      <w:pPr>
        <w:tabs>
          <w:tab w:val="left" w:pos="9360"/>
        </w:tabs>
        <w:jc w:val="both"/>
        <w:rPr>
          <w:rFonts w:ascii="Garamond" w:hAnsi="Garamond"/>
          <w:sz w:val="26"/>
          <w:szCs w:val="26"/>
          <w:lang w:val="sq-AL"/>
        </w:rPr>
      </w:pPr>
      <w:r w:rsidRPr="0016284D">
        <w:rPr>
          <w:rFonts w:ascii="Garamond" w:hAnsi="Garamond"/>
          <w:sz w:val="26"/>
          <w:szCs w:val="26"/>
          <w:lang w:val="sq-AL"/>
        </w:rPr>
        <w:t>Pas miratimit nga ana e Kuvendit tё Komunës në Suharekë, kjo Rregullore hyn në fuqi 15, ditë pas dërgimit në autoritetin mbikëqyrës, në kuptim të nenit 81, të Ligjit Nr-03/L-040, për vetëqeverisjen lokale, “Gazeta zyrtare e Republikës sё Kosovës, Nr-28/2008” dhe nenit 8, tё Rregullores (QRK), Nr-01/2016, për shqyrtimin administrativ te akteve tё Komunave dhe</w:t>
      </w:r>
      <w:r w:rsidRPr="0016284D">
        <w:rPr>
          <w:rFonts w:ascii="Garamond" w:hAnsi="Garamond"/>
          <w:noProof/>
          <w:sz w:val="26"/>
          <w:szCs w:val="26"/>
          <w:lang w:val="sq-AL"/>
        </w:rPr>
        <w:t xml:space="preserve"> pas shpalljes publike në tabelën e shpalljeve ose web-faqen e Komunës</w:t>
      </w:r>
      <w:r w:rsidRPr="0016284D">
        <w:rPr>
          <w:rFonts w:ascii="Garamond" w:hAnsi="Garamond"/>
          <w:sz w:val="26"/>
          <w:szCs w:val="26"/>
          <w:lang w:val="sq-AL"/>
        </w:rPr>
        <w:t>.</w:t>
      </w:r>
    </w:p>
    <w:p w:rsidR="00E74463" w:rsidRPr="00251DCB" w:rsidRDefault="00E74463" w:rsidP="00E74463">
      <w:pPr>
        <w:tabs>
          <w:tab w:val="left" w:pos="9360"/>
        </w:tabs>
        <w:rPr>
          <w:rFonts w:ascii="Garamond" w:hAnsi="Garamond"/>
          <w:sz w:val="24"/>
          <w:szCs w:val="24"/>
          <w:lang w:val="sq-AL"/>
        </w:rPr>
      </w:pPr>
    </w:p>
    <w:p w:rsidR="00E74463" w:rsidRPr="00251DCB" w:rsidRDefault="00E74463" w:rsidP="00E74463">
      <w:pPr>
        <w:tabs>
          <w:tab w:val="left" w:pos="9360"/>
        </w:tabs>
        <w:jc w:val="center"/>
        <w:rPr>
          <w:rFonts w:ascii="Garamond" w:hAnsi="Garamond"/>
          <w:b/>
          <w:sz w:val="24"/>
          <w:szCs w:val="24"/>
          <w:lang w:val="sq-AL"/>
        </w:rPr>
      </w:pPr>
      <w:r w:rsidRPr="00251DCB">
        <w:rPr>
          <w:rFonts w:ascii="Garamond" w:hAnsi="Garamond"/>
          <w:b/>
          <w:sz w:val="24"/>
          <w:szCs w:val="24"/>
          <w:lang w:val="sq-AL"/>
        </w:rPr>
        <w:t>K U V E N D I  I  K O M U N Ë S NË S U H A R E K Ë</w:t>
      </w:r>
    </w:p>
    <w:p w:rsidR="007D4E28" w:rsidRDefault="00E74463" w:rsidP="00E74463">
      <w:pPr>
        <w:tabs>
          <w:tab w:val="left" w:pos="9360"/>
        </w:tabs>
        <w:rPr>
          <w:rFonts w:ascii="Garamond" w:hAnsi="Garamond"/>
          <w:b/>
          <w:sz w:val="24"/>
          <w:szCs w:val="24"/>
          <w:lang w:val="sq-AL"/>
        </w:rPr>
      </w:pPr>
      <w:r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  <w:t xml:space="preserve">                     </w:t>
      </w:r>
    </w:p>
    <w:p w:rsidR="00E74463" w:rsidRPr="00251DCB" w:rsidRDefault="00E74463" w:rsidP="00E74463">
      <w:pPr>
        <w:tabs>
          <w:tab w:val="left" w:pos="9360"/>
        </w:tabs>
        <w:rPr>
          <w:rFonts w:ascii="Garamond" w:hAnsi="Garamond"/>
          <w:b/>
          <w:sz w:val="24"/>
          <w:szCs w:val="24"/>
          <w:lang w:val="sq-AL"/>
        </w:rPr>
      </w:pPr>
      <w:r w:rsidRPr="00251DCB">
        <w:rPr>
          <w:rFonts w:ascii="Garamond" w:hAnsi="Garamond"/>
          <w:b/>
          <w:sz w:val="24"/>
          <w:szCs w:val="24"/>
          <w:lang w:val="sq-AL"/>
        </w:rPr>
        <w:tab/>
        <w:t xml:space="preserve">                 </w:t>
      </w:r>
    </w:p>
    <w:p w:rsidR="00E74463" w:rsidRPr="00251DCB" w:rsidRDefault="00E74463" w:rsidP="00E74463">
      <w:pPr>
        <w:rPr>
          <w:rFonts w:ascii="Garamond" w:hAnsi="Garamond"/>
          <w:b/>
          <w:sz w:val="24"/>
          <w:szCs w:val="24"/>
          <w:lang w:val="sq-AL"/>
        </w:rPr>
      </w:pPr>
      <w:r w:rsidRPr="00251DCB">
        <w:rPr>
          <w:rFonts w:ascii="Garamond" w:hAnsi="Garamond"/>
          <w:b/>
          <w:sz w:val="24"/>
          <w:szCs w:val="24"/>
          <w:lang w:val="sq-AL"/>
        </w:rPr>
        <w:t xml:space="preserve">01-Nr-_________                                                               </w:t>
      </w:r>
      <w:r w:rsidRPr="00251DCB"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  <w:t xml:space="preserve">Kryesuesi i Kuvendit </w:t>
      </w:r>
    </w:p>
    <w:p w:rsidR="00E74463" w:rsidRPr="00251DCB" w:rsidRDefault="00E74463" w:rsidP="00E74463">
      <w:pPr>
        <w:rPr>
          <w:rFonts w:ascii="Garamond" w:hAnsi="Garamond"/>
          <w:b/>
          <w:sz w:val="24"/>
          <w:szCs w:val="24"/>
          <w:lang w:val="sq-AL"/>
        </w:rPr>
      </w:pPr>
      <w:r w:rsidRPr="00251DCB">
        <w:rPr>
          <w:rFonts w:ascii="Garamond" w:hAnsi="Garamond"/>
          <w:b/>
          <w:sz w:val="24"/>
          <w:szCs w:val="24"/>
          <w:lang w:val="sq-AL"/>
        </w:rPr>
        <w:t xml:space="preserve">Më datë____________                                                           </w:t>
      </w:r>
      <w:r w:rsidRPr="00251DCB">
        <w:rPr>
          <w:rFonts w:ascii="Garamond" w:hAnsi="Garamond"/>
          <w:b/>
          <w:sz w:val="24"/>
          <w:szCs w:val="24"/>
          <w:lang w:val="sq-AL"/>
        </w:rPr>
        <w:tab/>
        <w:t xml:space="preserve">    </w:t>
      </w:r>
      <w:r w:rsidRPr="00251DCB">
        <w:rPr>
          <w:rFonts w:ascii="Garamond" w:hAnsi="Garamond"/>
          <w:b/>
          <w:sz w:val="24"/>
          <w:szCs w:val="24"/>
          <w:lang w:val="sq-AL"/>
        </w:rPr>
        <w:tab/>
        <w:t xml:space="preserve">   _____________</w:t>
      </w:r>
    </w:p>
    <w:p w:rsidR="00E74463" w:rsidRPr="0016284D" w:rsidRDefault="00E74463" w:rsidP="0088377E">
      <w:pPr>
        <w:rPr>
          <w:rFonts w:ascii="Garamond" w:hAnsi="Garamond"/>
          <w:b/>
          <w:sz w:val="24"/>
          <w:szCs w:val="24"/>
          <w:lang w:val="sq-AL"/>
        </w:rPr>
        <w:sectPr w:rsidR="00E74463" w:rsidRPr="0016284D" w:rsidSect="00B64025">
          <w:pgSz w:w="12240" w:h="15840"/>
          <w:pgMar w:top="526" w:right="450" w:bottom="202" w:left="1440" w:header="0" w:footer="0" w:gutter="0"/>
          <w:cols w:space="720"/>
        </w:sectPr>
      </w:pPr>
      <w:r w:rsidRPr="00251DCB"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</w:r>
      <w:r w:rsidRPr="00251DCB">
        <w:rPr>
          <w:rFonts w:ascii="Garamond" w:hAnsi="Garamond"/>
          <w:b/>
          <w:sz w:val="24"/>
          <w:szCs w:val="24"/>
          <w:lang w:val="sq-AL"/>
        </w:rPr>
        <w:tab/>
        <w:t xml:space="preserve">                     </w:t>
      </w:r>
      <w:r w:rsidRPr="00251DCB">
        <w:rPr>
          <w:rFonts w:ascii="Garamond" w:hAnsi="Garamond"/>
          <w:b/>
          <w:sz w:val="24"/>
          <w:szCs w:val="24"/>
          <w:lang w:val="sq-AL"/>
        </w:rPr>
        <w:tab/>
        <w:t xml:space="preserve">              </w:t>
      </w:r>
      <w:r w:rsidR="0016284D">
        <w:rPr>
          <w:rFonts w:ascii="Garamond" w:hAnsi="Garamond"/>
          <w:b/>
          <w:sz w:val="24"/>
          <w:szCs w:val="24"/>
          <w:lang w:val="sq-AL"/>
        </w:rPr>
        <w:t xml:space="preserve">      </w:t>
      </w:r>
      <w:r w:rsidR="00DA7770">
        <w:rPr>
          <w:rFonts w:ascii="Garamond" w:hAnsi="Garamond"/>
          <w:b/>
          <w:sz w:val="24"/>
          <w:szCs w:val="24"/>
          <w:lang w:val="sq-AL"/>
        </w:rPr>
        <w:t>Bexhet KUÇ</w:t>
      </w:r>
    </w:p>
    <w:p w:rsidR="00E74463" w:rsidRPr="002E48E1" w:rsidRDefault="00E74463" w:rsidP="00DA7770">
      <w:pPr>
        <w:tabs>
          <w:tab w:val="left" w:pos="9360"/>
        </w:tabs>
        <w:autoSpaceDE w:val="0"/>
        <w:autoSpaceDN w:val="0"/>
        <w:adjustRightInd w:val="0"/>
        <w:rPr>
          <w:rFonts w:ascii="Garamond" w:hAnsi="Garamond"/>
          <w:b/>
          <w:sz w:val="24"/>
          <w:szCs w:val="24"/>
          <w:lang w:val="sq-AL"/>
        </w:rPr>
      </w:pPr>
    </w:p>
    <w:sectPr w:rsidR="00E74463" w:rsidRPr="002E48E1" w:rsidSect="00FE5F6F">
      <w:pgSz w:w="12240" w:h="15840"/>
      <w:pgMar w:top="1440" w:right="1200" w:bottom="202" w:left="1440" w:header="0" w:footer="0" w:gutter="0"/>
      <w:cols w:space="0" w:equalWidth="0">
        <w:col w:w="96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582" w:rsidRDefault="00B47582" w:rsidP="0016284D">
      <w:r>
        <w:separator/>
      </w:r>
    </w:p>
  </w:endnote>
  <w:endnote w:type="continuationSeparator" w:id="1">
    <w:p w:rsidR="00B47582" w:rsidRDefault="00B47582" w:rsidP="00162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4389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6284D" w:rsidRDefault="0016284D">
            <w:pPr>
              <w:pStyle w:val="Footer"/>
              <w:jc w:val="right"/>
            </w:pPr>
            <w:r w:rsidRPr="0016284D">
              <w:rPr>
                <w:sz w:val="16"/>
                <w:szCs w:val="16"/>
              </w:rPr>
              <w:t xml:space="preserve">Faqe </w:t>
            </w:r>
            <w:r w:rsidR="00BE7E11" w:rsidRPr="0016284D">
              <w:rPr>
                <w:b/>
                <w:sz w:val="16"/>
                <w:szCs w:val="16"/>
              </w:rPr>
              <w:fldChar w:fldCharType="begin"/>
            </w:r>
            <w:r w:rsidRPr="0016284D">
              <w:rPr>
                <w:b/>
                <w:sz w:val="16"/>
                <w:szCs w:val="16"/>
              </w:rPr>
              <w:instrText xml:space="preserve"> PAGE </w:instrText>
            </w:r>
            <w:r w:rsidR="00BE7E11" w:rsidRPr="0016284D">
              <w:rPr>
                <w:b/>
                <w:sz w:val="16"/>
                <w:szCs w:val="16"/>
              </w:rPr>
              <w:fldChar w:fldCharType="separate"/>
            </w:r>
            <w:r w:rsidR="00DA7770">
              <w:rPr>
                <w:b/>
                <w:noProof/>
                <w:sz w:val="16"/>
                <w:szCs w:val="16"/>
              </w:rPr>
              <w:t>5</w:t>
            </w:r>
            <w:r w:rsidR="00BE7E11" w:rsidRPr="0016284D">
              <w:rPr>
                <w:b/>
                <w:sz w:val="16"/>
                <w:szCs w:val="16"/>
              </w:rPr>
              <w:fldChar w:fldCharType="end"/>
            </w:r>
            <w:r w:rsidRPr="0016284D">
              <w:rPr>
                <w:sz w:val="16"/>
                <w:szCs w:val="16"/>
              </w:rPr>
              <w:t xml:space="preserve"> nga </w:t>
            </w:r>
            <w:r w:rsidR="00BE7E11" w:rsidRPr="0016284D">
              <w:rPr>
                <w:b/>
                <w:sz w:val="16"/>
                <w:szCs w:val="16"/>
              </w:rPr>
              <w:fldChar w:fldCharType="begin"/>
            </w:r>
            <w:r w:rsidRPr="0016284D">
              <w:rPr>
                <w:b/>
                <w:sz w:val="16"/>
                <w:szCs w:val="16"/>
              </w:rPr>
              <w:instrText xml:space="preserve"> NUMPAGES  </w:instrText>
            </w:r>
            <w:r w:rsidR="00BE7E11" w:rsidRPr="0016284D">
              <w:rPr>
                <w:b/>
                <w:sz w:val="16"/>
                <w:szCs w:val="16"/>
              </w:rPr>
              <w:fldChar w:fldCharType="separate"/>
            </w:r>
            <w:r w:rsidR="00DA7770">
              <w:rPr>
                <w:b/>
                <w:noProof/>
                <w:sz w:val="16"/>
                <w:szCs w:val="16"/>
              </w:rPr>
              <w:t>6</w:t>
            </w:r>
            <w:r w:rsidR="00BE7E11" w:rsidRPr="0016284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6284D" w:rsidRDefault="001628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582" w:rsidRDefault="00B47582" w:rsidP="0016284D">
      <w:r>
        <w:separator/>
      </w:r>
    </w:p>
  </w:footnote>
  <w:footnote w:type="continuationSeparator" w:id="1">
    <w:p w:rsidR="00B47582" w:rsidRDefault="00B47582" w:rsidP="00162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669CC53E">
      <w:start w:val="1"/>
      <w:numFmt w:val="bullet"/>
      <w:lvlText w:val="•"/>
      <w:lvlJc w:val="left"/>
    </w:lvl>
    <w:lvl w:ilvl="1" w:tplc="7032C412">
      <w:start w:val="1"/>
      <w:numFmt w:val="bullet"/>
      <w:lvlText w:val=""/>
      <w:lvlJc w:val="left"/>
    </w:lvl>
    <w:lvl w:ilvl="2" w:tplc="62665F32">
      <w:start w:val="1"/>
      <w:numFmt w:val="bullet"/>
      <w:lvlText w:val=""/>
      <w:lvlJc w:val="left"/>
    </w:lvl>
    <w:lvl w:ilvl="3" w:tplc="83FCD102">
      <w:start w:val="1"/>
      <w:numFmt w:val="bullet"/>
      <w:lvlText w:val=""/>
      <w:lvlJc w:val="left"/>
    </w:lvl>
    <w:lvl w:ilvl="4" w:tplc="BDC4A6A4">
      <w:start w:val="1"/>
      <w:numFmt w:val="bullet"/>
      <w:lvlText w:val=""/>
      <w:lvlJc w:val="left"/>
    </w:lvl>
    <w:lvl w:ilvl="5" w:tplc="934C5A0C">
      <w:start w:val="1"/>
      <w:numFmt w:val="bullet"/>
      <w:lvlText w:val=""/>
      <w:lvlJc w:val="left"/>
    </w:lvl>
    <w:lvl w:ilvl="6" w:tplc="F2287C1C">
      <w:start w:val="1"/>
      <w:numFmt w:val="bullet"/>
      <w:lvlText w:val=""/>
      <w:lvlJc w:val="left"/>
    </w:lvl>
    <w:lvl w:ilvl="7" w:tplc="A9F82E64">
      <w:start w:val="1"/>
      <w:numFmt w:val="bullet"/>
      <w:lvlText w:val=""/>
      <w:lvlJc w:val="left"/>
    </w:lvl>
    <w:lvl w:ilvl="8" w:tplc="0D4C965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A8C591E">
      <w:start w:val="1"/>
      <w:numFmt w:val="bullet"/>
      <w:lvlText w:val="•"/>
      <w:lvlJc w:val="left"/>
    </w:lvl>
    <w:lvl w:ilvl="1" w:tplc="58E843D4">
      <w:start w:val="1"/>
      <w:numFmt w:val="bullet"/>
      <w:lvlText w:val=""/>
      <w:lvlJc w:val="left"/>
    </w:lvl>
    <w:lvl w:ilvl="2" w:tplc="B0509F42">
      <w:start w:val="1"/>
      <w:numFmt w:val="bullet"/>
      <w:lvlText w:val=""/>
      <w:lvlJc w:val="left"/>
    </w:lvl>
    <w:lvl w:ilvl="3" w:tplc="3CA4EC3E">
      <w:start w:val="1"/>
      <w:numFmt w:val="bullet"/>
      <w:lvlText w:val=""/>
      <w:lvlJc w:val="left"/>
    </w:lvl>
    <w:lvl w:ilvl="4" w:tplc="C600A054">
      <w:start w:val="1"/>
      <w:numFmt w:val="bullet"/>
      <w:lvlText w:val=""/>
      <w:lvlJc w:val="left"/>
    </w:lvl>
    <w:lvl w:ilvl="5" w:tplc="46242000">
      <w:start w:val="1"/>
      <w:numFmt w:val="bullet"/>
      <w:lvlText w:val=""/>
      <w:lvlJc w:val="left"/>
    </w:lvl>
    <w:lvl w:ilvl="6" w:tplc="ECAAB67E">
      <w:start w:val="1"/>
      <w:numFmt w:val="bullet"/>
      <w:lvlText w:val=""/>
      <w:lvlJc w:val="left"/>
    </w:lvl>
    <w:lvl w:ilvl="7" w:tplc="A014A534">
      <w:start w:val="1"/>
      <w:numFmt w:val="bullet"/>
      <w:lvlText w:val=""/>
      <w:lvlJc w:val="left"/>
    </w:lvl>
    <w:lvl w:ilvl="8" w:tplc="5C5C9D4C">
      <w:start w:val="1"/>
      <w:numFmt w:val="bullet"/>
      <w:lvlText w:val=""/>
      <w:lvlJc w:val="left"/>
    </w:lvl>
  </w:abstractNum>
  <w:abstractNum w:abstractNumId="2">
    <w:nsid w:val="0B166E49"/>
    <w:multiLevelType w:val="hybridMultilevel"/>
    <w:tmpl w:val="7F40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95FCC"/>
    <w:multiLevelType w:val="hybridMultilevel"/>
    <w:tmpl w:val="9876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03829"/>
    <w:multiLevelType w:val="hybridMultilevel"/>
    <w:tmpl w:val="A23448AA"/>
    <w:lvl w:ilvl="0" w:tplc="08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98F"/>
    <w:rsid w:val="00003AE3"/>
    <w:rsid w:val="0000494A"/>
    <w:rsid w:val="0002431B"/>
    <w:rsid w:val="00025A80"/>
    <w:rsid w:val="00033363"/>
    <w:rsid w:val="00041947"/>
    <w:rsid w:val="00042D00"/>
    <w:rsid w:val="00056D57"/>
    <w:rsid w:val="00063F5E"/>
    <w:rsid w:val="000C0D51"/>
    <w:rsid w:val="000C4537"/>
    <w:rsid w:val="000C6F37"/>
    <w:rsid w:val="000C7F7D"/>
    <w:rsid w:val="00145DCC"/>
    <w:rsid w:val="001478AF"/>
    <w:rsid w:val="0016284D"/>
    <w:rsid w:val="001A0776"/>
    <w:rsid w:val="001A10A4"/>
    <w:rsid w:val="001C4541"/>
    <w:rsid w:val="001E0056"/>
    <w:rsid w:val="001F12B1"/>
    <w:rsid w:val="001F1DC7"/>
    <w:rsid w:val="001F72D1"/>
    <w:rsid w:val="002615B3"/>
    <w:rsid w:val="002A1994"/>
    <w:rsid w:val="002B3E75"/>
    <w:rsid w:val="002F7916"/>
    <w:rsid w:val="003036A7"/>
    <w:rsid w:val="00324D33"/>
    <w:rsid w:val="00371996"/>
    <w:rsid w:val="003816FC"/>
    <w:rsid w:val="003B083D"/>
    <w:rsid w:val="003E09AC"/>
    <w:rsid w:val="00406B05"/>
    <w:rsid w:val="0041558C"/>
    <w:rsid w:val="0042521A"/>
    <w:rsid w:val="00450100"/>
    <w:rsid w:val="0045522B"/>
    <w:rsid w:val="00466347"/>
    <w:rsid w:val="00482C08"/>
    <w:rsid w:val="004A6FE7"/>
    <w:rsid w:val="004C2CC2"/>
    <w:rsid w:val="004E2F8C"/>
    <w:rsid w:val="004F41DE"/>
    <w:rsid w:val="00507D34"/>
    <w:rsid w:val="0051307C"/>
    <w:rsid w:val="00535808"/>
    <w:rsid w:val="00535BAB"/>
    <w:rsid w:val="005409E2"/>
    <w:rsid w:val="00573E12"/>
    <w:rsid w:val="0058476C"/>
    <w:rsid w:val="005A1355"/>
    <w:rsid w:val="005B6FE5"/>
    <w:rsid w:val="005D36E7"/>
    <w:rsid w:val="005D712E"/>
    <w:rsid w:val="006057AB"/>
    <w:rsid w:val="00647335"/>
    <w:rsid w:val="006638FB"/>
    <w:rsid w:val="0067468C"/>
    <w:rsid w:val="00682730"/>
    <w:rsid w:val="006B1270"/>
    <w:rsid w:val="0072305A"/>
    <w:rsid w:val="00727CA7"/>
    <w:rsid w:val="00747C3E"/>
    <w:rsid w:val="00782009"/>
    <w:rsid w:val="007B6B8F"/>
    <w:rsid w:val="007C72CB"/>
    <w:rsid w:val="007D4E28"/>
    <w:rsid w:val="007E05E9"/>
    <w:rsid w:val="007F698F"/>
    <w:rsid w:val="008278C2"/>
    <w:rsid w:val="00847BE6"/>
    <w:rsid w:val="00876430"/>
    <w:rsid w:val="00881932"/>
    <w:rsid w:val="0088377E"/>
    <w:rsid w:val="008B1382"/>
    <w:rsid w:val="008C08C9"/>
    <w:rsid w:val="009702E2"/>
    <w:rsid w:val="009B1BE0"/>
    <w:rsid w:val="009D0F7D"/>
    <w:rsid w:val="00A02DA1"/>
    <w:rsid w:val="00A11015"/>
    <w:rsid w:val="00A318C9"/>
    <w:rsid w:val="00A4728C"/>
    <w:rsid w:val="00A80157"/>
    <w:rsid w:val="00AC7568"/>
    <w:rsid w:val="00AF00D8"/>
    <w:rsid w:val="00B15777"/>
    <w:rsid w:val="00B20D5D"/>
    <w:rsid w:val="00B47582"/>
    <w:rsid w:val="00B64025"/>
    <w:rsid w:val="00B76146"/>
    <w:rsid w:val="00BD7AE2"/>
    <w:rsid w:val="00BE30F6"/>
    <w:rsid w:val="00BE7E11"/>
    <w:rsid w:val="00BF0173"/>
    <w:rsid w:val="00C54AB1"/>
    <w:rsid w:val="00C67C00"/>
    <w:rsid w:val="00CA224A"/>
    <w:rsid w:val="00CC3D17"/>
    <w:rsid w:val="00CD6DD7"/>
    <w:rsid w:val="00CE0271"/>
    <w:rsid w:val="00CE62D1"/>
    <w:rsid w:val="00CE6CE8"/>
    <w:rsid w:val="00CF3E0B"/>
    <w:rsid w:val="00CF7E01"/>
    <w:rsid w:val="00D17DC8"/>
    <w:rsid w:val="00D227C9"/>
    <w:rsid w:val="00D24C36"/>
    <w:rsid w:val="00D41BAD"/>
    <w:rsid w:val="00D4536D"/>
    <w:rsid w:val="00D66B28"/>
    <w:rsid w:val="00D9156F"/>
    <w:rsid w:val="00DA4354"/>
    <w:rsid w:val="00DA71A6"/>
    <w:rsid w:val="00DA7770"/>
    <w:rsid w:val="00DE7F16"/>
    <w:rsid w:val="00E72029"/>
    <w:rsid w:val="00E74463"/>
    <w:rsid w:val="00EB41D9"/>
    <w:rsid w:val="00F11F66"/>
    <w:rsid w:val="00F274E1"/>
    <w:rsid w:val="00F32D8C"/>
    <w:rsid w:val="00F56F9B"/>
    <w:rsid w:val="00F57A6C"/>
    <w:rsid w:val="00F6005C"/>
    <w:rsid w:val="00F725B9"/>
    <w:rsid w:val="00F72EE5"/>
    <w:rsid w:val="00F87EDB"/>
    <w:rsid w:val="00F94763"/>
    <w:rsid w:val="00FA04AA"/>
    <w:rsid w:val="00FB5F43"/>
    <w:rsid w:val="00FE2944"/>
    <w:rsid w:val="00FE5F6F"/>
    <w:rsid w:val="00FF2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AB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rsid w:val="00847BE6"/>
    <w:pPr>
      <w:spacing w:after="120"/>
      <w:jc w:val="both"/>
    </w:pPr>
    <w:rPr>
      <w:rFonts w:ascii="Times New Roman" w:eastAsia="Times New Roman" w:hAnsi="Times New Roman" w:cs="Times New Roman"/>
      <w:sz w:val="24"/>
      <w:lang w:val="en-GB" w:eastAsia="it-IT"/>
    </w:rPr>
  </w:style>
  <w:style w:type="character" w:customStyle="1" w:styleId="BodyTextChar">
    <w:name w:val="Body Text Char"/>
    <w:basedOn w:val="DefaultParagraphFont"/>
    <w:link w:val="BodyText"/>
    <w:rsid w:val="00847BE6"/>
    <w:rPr>
      <w:rFonts w:ascii="Times New Roman" w:eastAsia="Times New Roman" w:hAnsi="Times New Roman" w:cs="Times New Roman"/>
      <w:sz w:val="24"/>
      <w:lang w:val="en-GB" w:eastAsia="it-IT"/>
    </w:rPr>
  </w:style>
  <w:style w:type="table" w:styleId="TableGrid">
    <w:name w:val="Table Grid"/>
    <w:basedOn w:val="TableNormal"/>
    <w:rsid w:val="00847BE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B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2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84D"/>
  </w:style>
  <w:style w:type="paragraph" w:styleId="Footer">
    <w:name w:val="footer"/>
    <w:basedOn w:val="Normal"/>
    <w:link w:val="FooterChar"/>
    <w:uiPriority w:val="99"/>
    <w:unhideWhenUsed/>
    <w:rsid w:val="00162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AB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rsid w:val="00847BE6"/>
    <w:pPr>
      <w:spacing w:after="120"/>
      <w:jc w:val="both"/>
    </w:pPr>
    <w:rPr>
      <w:rFonts w:ascii="Times New Roman" w:eastAsia="Times New Roman" w:hAnsi="Times New Roman" w:cs="Times New Roman"/>
      <w:sz w:val="24"/>
      <w:lang w:val="en-GB" w:eastAsia="it-IT"/>
    </w:rPr>
  </w:style>
  <w:style w:type="character" w:customStyle="1" w:styleId="BodyTextChar">
    <w:name w:val="Body Text Char"/>
    <w:basedOn w:val="DefaultParagraphFont"/>
    <w:link w:val="BodyText"/>
    <w:rsid w:val="00847BE6"/>
    <w:rPr>
      <w:rFonts w:ascii="Times New Roman" w:eastAsia="Times New Roman" w:hAnsi="Times New Roman" w:cs="Times New Roman"/>
      <w:sz w:val="24"/>
      <w:lang w:val="en-GB" w:eastAsia="it-IT"/>
    </w:rPr>
  </w:style>
  <w:style w:type="table" w:styleId="TableGrid">
    <w:name w:val="Table Grid"/>
    <w:basedOn w:val="TableNormal"/>
    <w:rsid w:val="00847BE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94BE-0CBC-4D2A-A20B-0FEC25AF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21</cp:revision>
  <cp:lastPrinted>2019-01-22T13:14:00Z</cp:lastPrinted>
  <dcterms:created xsi:type="dcterms:W3CDTF">2018-12-10T11:53:00Z</dcterms:created>
  <dcterms:modified xsi:type="dcterms:W3CDTF">2019-01-22T13:15:00Z</dcterms:modified>
</cp:coreProperties>
</file>